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2CA3" w14:textId="2C5C4AB2" w:rsidR="00F96B9D" w:rsidRPr="000229E7" w:rsidRDefault="00F171A3">
      <w:pPr>
        <w:spacing w:after="0" w:line="259" w:lineRule="auto"/>
        <w:ind w:left="73"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47DE5988" w14:textId="77777777" w:rsidR="00F96B9D" w:rsidRPr="000229E7" w:rsidRDefault="00F171A3">
      <w:pPr>
        <w:spacing w:after="0" w:line="259" w:lineRule="auto"/>
        <w:ind w:left="427"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2FB5F7F6" w14:textId="77777777" w:rsidR="00BD3AE9" w:rsidRDefault="00BD3AE9">
      <w:pPr>
        <w:spacing w:after="0" w:line="259" w:lineRule="auto"/>
        <w:ind w:left="427" w:right="0" w:firstLine="0"/>
        <w:jc w:val="center"/>
        <w:rPr>
          <w:rFonts w:ascii="Arial" w:hAnsi="Arial" w:cs="Arial"/>
          <w:i/>
          <w:color w:val="0000FF"/>
          <w:sz w:val="20"/>
          <w:szCs w:val="20"/>
          <w:lang w:val="en-GB"/>
        </w:rPr>
      </w:pPr>
    </w:p>
    <w:p w14:paraId="381D9B09" w14:textId="3B1D2B95" w:rsidR="00F96B9D" w:rsidRPr="000229E7" w:rsidRDefault="00F171A3">
      <w:pPr>
        <w:spacing w:after="0" w:line="259" w:lineRule="auto"/>
        <w:ind w:left="427"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62D17FEF" w14:textId="6B87AA5E" w:rsidR="00F96B9D" w:rsidRPr="000229E7" w:rsidRDefault="00F171A3">
      <w:pPr>
        <w:spacing w:after="0" w:line="259" w:lineRule="auto"/>
        <w:ind w:left="427"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1A25E199" w14:textId="15870F24" w:rsidR="00F96B9D" w:rsidRPr="000229E7" w:rsidRDefault="00F171A3">
      <w:pPr>
        <w:spacing w:after="0" w:line="259" w:lineRule="auto"/>
        <w:ind w:left="427"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3A4C6208" w14:textId="691DBB35" w:rsidR="00F96B9D" w:rsidRPr="000229E7" w:rsidRDefault="00BD3AE9">
      <w:pPr>
        <w:spacing w:after="0" w:line="259" w:lineRule="auto"/>
        <w:ind w:left="427" w:right="0" w:firstLine="0"/>
        <w:jc w:val="center"/>
        <w:rPr>
          <w:rFonts w:ascii="Arial" w:hAnsi="Arial" w:cs="Arial"/>
          <w:sz w:val="20"/>
          <w:szCs w:val="20"/>
          <w:lang w:val="en-GB"/>
        </w:rPr>
      </w:pPr>
      <w:r>
        <w:rPr>
          <w:noProof/>
          <w:lang w:val="cs-CZ" w:eastAsia="cs-CZ"/>
        </w:rPr>
        <w:drawing>
          <wp:anchor distT="0" distB="0" distL="114300" distR="114300" simplePos="0" relativeHeight="251659264" behindDoc="0" locked="0" layoutInCell="1" allowOverlap="1" wp14:anchorId="60604607" wp14:editId="34A3D66B">
            <wp:simplePos x="0" y="0"/>
            <wp:positionH relativeFrom="margin">
              <wp:align>center</wp:align>
            </wp:positionH>
            <wp:positionV relativeFrom="page">
              <wp:posOffset>1857375</wp:posOffset>
            </wp:positionV>
            <wp:extent cx="1807200" cy="464400"/>
            <wp:effectExtent l="0" t="0" r="3175" b="0"/>
            <wp:wrapNone/>
            <wp:docPr id="15" name="Imag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13" descr="Shape&#10;&#10;Description automatically generated with medium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1807200" cy="464400"/>
                    </a:xfrm>
                    <a:prstGeom prst="rect">
                      <a:avLst/>
                    </a:prstGeom>
                  </pic:spPr>
                </pic:pic>
              </a:graphicData>
            </a:graphic>
            <wp14:sizeRelH relativeFrom="page">
              <wp14:pctWidth>0</wp14:pctWidth>
            </wp14:sizeRelH>
            <wp14:sizeRelV relativeFrom="page">
              <wp14:pctHeight>0</wp14:pctHeight>
            </wp14:sizeRelV>
          </wp:anchor>
        </w:drawing>
      </w:r>
      <w:r w:rsidR="00F171A3" w:rsidRPr="000229E7">
        <w:rPr>
          <w:rFonts w:ascii="Arial" w:hAnsi="Arial" w:cs="Arial"/>
          <w:i/>
          <w:color w:val="0000FF"/>
          <w:sz w:val="20"/>
          <w:szCs w:val="20"/>
          <w:lang w:val="en-GB"/>
        </w:rPr>
        <w:t xml:space="preserve"> </w:t>
      </w:r>
    </w:p>
    <w:p w14:paraId="1F599045" w14:textId="77777777" w:rsidR="00F96B9D" w:rsidRPr="000229E7" w:rsidRDefault="00F171A3">
      <w:pPr>
        <w:spacing w:after="0" w:line="259" w:lineRule="auto"/>
        <w:ind w:left="427"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4A0065DB" w14:textId="77777777" w:rsidR="00F96B9D" w:rsidRPr="000229E7" w:rsidRDefault="00F171A3">
      <w:pPr>
        <w:spacing w:after="0" w:line="259" w:lineRule="auto"/>
        <w:ind w:left="427"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0C5064A5" w14:textId="77777777" w:rsidR="00F96B9D" w:rsidRPr="000229E7" w:rsidRDefault="00F171A3">
      <w:pPr>
        <w:spacing w:after="0" w:line="259" w:lineRule="auto"/>
        <w:ind w:left="427"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0331B881" w14:textId="77777777" w:rsidR="00F96B9D" w:rsidRPr="000229E7" w:rsidRDefault="00F171A3">
      <w:pPr>
        <w:spacing w:after="0" w:line="259" w:lineRule="auto"/>
        <w:ind w:left="427"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257FE6EF" w14:textId="77777777" w:rsidR="00F96B9D" w:rsidRPr="000229E7" w:rsidRDefault="00F171A3">
      <w:pPr>
        <w:spacing w:after="234" w:line="259" w:lineRule="auto"/>
        <w:ind w:left="427" w:right="0" w:firstLine="0"/>
        <w:jc w:val="center"/>
        <w:rPr>
          <w:rFonts w:ascii="Arial" w:hAnsi="Arial" w:cs="Arial"/>
          <w:sz w:val="20"/>
          <w:szCs w:val="20"/>
          <w:lang w:val="en-GB"/>
        </w:rPr>
      </w:pPr>
      <w:r w:rsidRPr="000229E7">
        <w:rPr>
          <w:rFonts w:ascii="Arial" w:hAnsi="Arial" w:cs="Arial"/>
          <w:i/>
          <w:color w:val="0000FF"/>
          <w:sz w:val="20"/>
          <w:szCs w:val="20"/>
          <w:lang w:val="en-GB"/>
        </w:rPr>
        <w:t xml:space="preserve"> </w:t>
      </w:r>
    </w:p>
    <w:p w14:paraId="36CB2FE6" w14:textId="77777777" w:rsidR="00F96B9D" w:rsidRPr="000229E7" w:rsidRDefault="00F171A3">
      <w:pPr>
        <w:spacing w:after="0" w:line="259" w:lineRule="auto"/>
        <w:ind w:left="485" w:right="0" w:firstLine="0"/>
        <w:jc w:val="center"/>
        <w:rPr>
          <w:rFonts w:ascii="Arial" w:hAnsi="Arial" w:cs="Arial"/>
          <w:sz w:val="20"/>
          <w:szCs w:val="20"/>
          <w:lang w:val="en-GB"/>
        </w:rPr>
      </w:pPr>
      <w:r w:rsidRPr="000229E7">
        <w:rPr>
          <w:rFonts w:ascii="Arial" w:eastAsia="Times New Roman" w:hAnsi="Arial" w:cs="Arial"/>
          <w:b/>
          <w:sz w:val="20"/>
          <w:szCs w:val="20"/>
          <w:lang w:val="en-GB"/>
        </w:rPr>
        <w:t xml:space="preserve"> </w:t>
      </w:r>
    </w:p>
    <w:p w14:paraId="3EAD0A65" w14:textId="77777777" w:rsidR="00B83BA5" w:rsidRDefault="00B83BA5">
      <w:pPr>
        <w:spacing w:after="111" w:line="259" w:lineRule="auto"/>
        <w:ind w:left="485" w:right="0" w:firstLine="0"/>
        <w:jc w:val="center"/>
        <w:rPr>
          <w:rFonts w:ascii="Arial" w:eastAsia="Times New Roman" w:hAnsi="Arial" w:cs="Arial"/>
          <w:b/>
          <w:sz w:val="20"/>
          <w:szCs w:val="20"/>
          <w:lang w:val="en-GB"/>
        </w:rPr>
      </w:pPr>
    </w:p>
    <w:p w14:paraId="081DB724" w14:textId="77777777" w:rsidR="00B83BA5" w:rsidRDefault="00B83BA5">
      <w:pPr>
        <w:spacing w:after="111" w:line="259" w:lineRule="auto"/>
        <w:ind w:left="485" w:right="0" w:firstLine="0"/>
        <w:jc w:val="center"/>
        <w:rPr>
          <w:rFonts w:ascii="Arial" w:eastAsia="Times New Roman" w:hAnsi="Arial" w:cs="Arial"/>
          <w:b/>
          <w:sz w:val="20"/>
          <w:szCs w:val="20"/>
          <w:lang w:val="en-GB"/>
        </w:rPr>
      </w:pPr>
    </w:p>
    <w:p w14:paraId="7ADF474B" w14:textId="77777777" w:rsidR="00B83BA5" w:rsidRDefault="00B83BA5">
      <w:pPr>
        <w:spacing w:after="111" w:line="259" w:lineRule="auto"/>
        <w:ind w:left="485" w:right="0" w:firstLine="0"/>
        <w:jc w:val="center"/>
        <w:rPr>
          <w:rFonts w:ascii="Arial" w:eastAsia="Times New Roman" w:hAnsi="Arial" w:cs="Arial"/>
          <w:b/>
          <w:sz w:val="20"/>
          <w:szCs w:val="20"/>
          <w:lang w:val="en-GB"/>
        </w:rPr>
      </w:pPr>
    </w:p>
    <w:p w14:paraId="572F6474" w14:textId="77777777" w:rsidR="00B83BA5" w:rsidRDefault="00B83BA5">
      <w:pPr>
        <w:spacing w:after="111" w:line="259" w:lineRule="auto"/>
        <w:ind w:left="485" w:right="0" w:firstLine="0"/>
        <w:jc w:val="center"/>
        <w:rPr>
          <w:rFonts w:ascii="Arial" w:eastAsia="Times New Roman" w:hAnsi="Arial" w:cs="Arial"/>
          <w:b/>
          <w:sz w:val="20"/>
          <w:szCs w:val="20"/>
          <w:lang w:val="en-GB"/>
        </w:rPr>
      </w:pPr>
    </w:p>
    <w:p w14:paraId="7EEB0280" w14:textId="77777777" w:rsidR="00B83BA5" w:rsidRDefault="00B83BA5">
      <w:pPr>
        <w:spacing w:after="111" w:line="259" w:lineRule="auto"/>
        <w:ind w:left="485" w:right="0" w:firstLine="0"/>
        <w:jc w:val="center"/>
        <w:rPr>
          <w:rFonts w:ascii="Arial" w:eastAsia="Times New Roman" w:hAnsi="Arial" w:cs="Arial"/>
          <w:b/>
          <w:sz w:val="20"/>
          <w:szCs w:val="20"/>
          <w:lang w:val="en-GB"/>
        </w:rPr>
      </w:pPr>
    </w:p>
    <w:p w14:paraId="5EF0927D" w14:textId="77777777" w:rsidR="00B83BA5" w:rsidRDefault="00B83BA5">
      <w:pPr>
        <w:spacing w:after="111" w:line="259" w:lineRule="auto"/>
        <w:ind w:left="485" w:right="0" w:firstLine="0"/>
        <w:jc w:val="center"/>
        <w:rPr>
          <w:rFonts w:ascii="Arial" w:eastAsia="Times New Roman" w:hAnsi="Arial" w:cs="Arial"/>
          <w:b/>
          <w:sz w:val="20"/>
          <w:szCs w:val="20"/>
          <w:lang w:val="en-GB"/>
        </w:rPr>
      </w:pPr>
    </w:p>
    <w:p w14:paraId="3AE145D8" w14:textId="77777777" w:rsidR="00B83BA5" w:rsidRDefault="00B83BA5">
      <w:pPr>
        <w:spacing w:after="111" w:line="259" w:lineRule="auto"/>
        <w:ind w:left="485" w:right="0" w:firstLine="0"/>
        <w:jc w:val="center"/>
        <w:rPr>
          <w:rFonts w:ascii="Arial" w:eastAsia="Times New Roman" w:hAnsi="Arial" w:cs="Arial"/>
          <w:b/>
          <w:sz w:val="20"/>
          <w:szCs w:val="20"/>
          <w:lang w:val="en-GB"/>
        </w:rPr>
      </w:pPr>
    </w:p>
    <w:p w14:paraId="2BF96991" w14:textId="4E30A2C5" w:rsidR="00F96B9D" w:rsidRPr="000229E7" w:rsidRDefault="00F171A3">
      <w:pPr>
        <w:spacing w:after="111" w:line="259" w:lineRule="auto"/>
        <w:ind w:left="485" w:right="0" w:firstLine="0"/>
        <w:jc w:val="center"/>
        <w:rPr>
          <w:rFonts w:ascii="Arial" w:hAnsi="Arial" w:cs="Arial"/>
          <w:sz w:val="20"/>
          <w:szCs w:val="20"/>
          <w:lang w:val="en-GB"/>
        </w:rPr>
      </w:pPr>
      <w:r w:rsidRPr="000229E7">
        <w:rPr>
          <w:rFonts w:ascii="Arial" w:eastAsia="Times New Roman" w:hAnsi="Arial" w:cs="Arial"/>
          <w:b/>
          <w:sz w:val="20"/>
          <w:szCs w:val="20"/>
          <w:lang w:val="en-GB"/>
        </w:rPr>
        <w:t xml:space="preserve"> </w:t>
      </w:r>
    </w:p>
    <w:p w14:paraId="50E7A7DB" w14:textId="77777777" w:rsidR="00BD3AE9" w:rsidRDefault="00F171A3" w:rsidP="00BD3AE9">
      <w:pPr>
        <w:spacing w:after="0" w:line="259" w:lineRule="auto"/>
        <w:ind w:left="0" w:right="0" w:firstLine="0"/>
        <w:jc w:val="center"/>
        <w:rPr>
          <w:rFonts w:ascii="Arial" w:hAnsi="Arial" w:cs="Arial"/>
          <w:sz w:val="40"/>
          <w:szCs w:val="40"/>
          <w:lang w:val="en-GB"/>
        </w:rPr>
      </w:pPr>
      <w:r w:rsidRPr="000229E7">
        <w:rPr>
          <w:rFonts w:ascii="Arial" w:eastAsia="Microsoft YaHei UI" w:hAnsi="Arial" w:cs="Arial"/>
          <w:b/>
          <w:sz w:val="40"/>
          <w:szCs w:val="40"/>
          <w:lang w:val="en-GB"/>
        </w:rPr>
        <w:t xml:space="preserve">General Terms of </w:t>
      </w:r>
      <w:r w:rsidR="00F05B8F" w:rsidRPr="000229E7">
        <w:rPr>
          <w:rFonts w:ascii="Arial" w:eastAsia="Microsoft YaHei UI" w:hAnsi="Arial" w:cs="Arial"/>
          <w:b/>
          <w:sz w:val="40"/>
          <w:szCs w:val="40"/>
          <w:lang w:val="en-GB"/>
        </w:rPr>
        <w:t>Delivery</w:t>
      </w:r>
      <w:r w:rsidR="00BD3AE9">
        <w:rPr>
          <w:rFonts w:ascii="Arial" w:hAnsi="Arial" w:cs="Arial"/>
          <w:sz w:val="40"/>
          <w:szCs w:val="40"/>
          <w:lang w:val="en-GB"/>
        </w:rPr>
        <w:t xml:space="preserve"> </w:t>
      </w:r>
    </w:p>
    <w:p w14:paraId="15187BA2" w14:textId="525CE5C5" w:rsidR="00F96B9D" w:rsidRDefault="00F171A3" w:rsidP="00BD3AE9">
      <w:pPr>
        <w:spacing w:after="0" w:line="259" w:lineRule="auto"/>
        <w:ind w:left="0" w:right="0" w:firstLine="0"/>
        <w:jc w:val="center"/>
        <w:rPr>
          <w:rFonts w:ascii="Arial" w:eastAsia="Microsoft YaHei UI" w:hAnsi="Arial" w:cs="Arial"/>
          <w:b/>
          <w:sz w:val="40"/>
          <w:szCs w:val="40"/>
          <w:lang w:val="en-GB"/>
        </w:rPr>
      </w:pPr>
      <w:r w:rsidRPr="000229E7">
        <w:rPr>
          <w:rFonts w:ascii="Arial" w:eastAsia="Microsoft YaHei UI" w:hAnsi="Arial" w:cs="Arial"/>
          <w:b/>
          <w:sz w:val="40"/>
          <w:szCs w:val="40"/>
          <w:lang w:val="en-GB"/>
        </w:rPr>
        <w:t>Sanofi Group</w:t>
      </w:r>
    </w:p>
    <w:p w14:paraId="009CC62F" w14:textId="77777777" w:rsidR="00252F38" w:rsidRDefault="00252F38" w:rsidP="00BD3AE9">
      <w:pPr>
        <w:spacing w:after="0" w:line="259" w:lineRule="auto"/>
        <w:ind w:left="0" w:right="0" w:firstLine="0"/>
        <w:jc w:val="center"/>
        <w:rPr>
          <w:rFonts w:ascii="Arial" w:eastAsia="Microsoft YaHei UI" w:hAnsi="Arial" w:cs="Arial"/>
          <w:b/>
          <w:sz w:val="40"/>
          <w:szCs w:val="40"/>
          <w:lang w:val="en-GB"/>
        </w:rPr>
      </w:pPr>
    </w:p>
    <w:p w14:paraId="5C21FA6E" w14:textId="77777777" w:rsidR="00252F38" w:rsidRPr="00992BFB" w:rsidRDefault="00252F38" w:rsidP="00252F38">
      <w:pPr>
        <w:spacing w:after="0" w:line="259" w:lineRule="auto"/>
        <w:ind w:left="0" w:right="0" w:firstLine="0"/>
        <w:jc w:val="center"/>
        <w:rPr>
          <w:rFonts w:ascii="Arial" w:eastAsia="Microsoft YaHei UI" w:hAnsi="Arial" w:cs="Arial"/>
          <w:b/>
          <w:sz w:val="40"/>
          <w:szCs w:val="40"/>
          <w:lang w:val="cs-CZ"/>
        </w:rPr>
      </w:pPr>
      <w:r w:rsidRPr="00992BFB">
        <w:rPr>
          <w:rFonts w:ascii="Arial" w:eastAsia="Microsoft YaHei UI" w:hAnsi="Arial" w:cs="Arial"/>
          <w:b/>
          <w:sz w:val="40"/>
          <w:szCs w:val="40"/>
          <w:lang w:val="cs-CZ"/>
        </w:rPr>
        <w:t xml:space="preserve">Všeobecné dodací podmínky </w:t>
      </w:r>
    </w:p>
    <w:p w14:paraId="2C4FD0E7" w14:textId="35D6077A" w:rsidR="00252F38" w:rsidRPr="00992BFB" w:rsidRDefault="00436EB2" w:rsidP="00252F38">
      <w:pPr>
        <w:spacing w:after="0" w:line="259" w:lineRule="auto"/>
        <w:ind w:left="0" w:right="0" w:firstLine="0"/>
        <w:jc w:val="center"/>
        <w:rPr>
          <w:rFonts w:ascii="Arial" w:eastAsia="Microsoft YaHei UI" w:hAnsi="Arial" w:cs="Arial"/>
          <w:b/>
          <w:sz w:val="40"/>
          <w:szCs w:val="40"/>
          <w:lang w:val="cs-CZ"/>
        </w:rPr>
      </w:pPr>
      <w:r>
        <w:rPr>
          <w:rFonts w:ascii="Arial" w:eastAsia="Microsoft YaHei UI" w:hAnsi="Arial" w:cs="Arial"/>
          <w:b/>
          <w:sz w:val="40"/>
          <w:szCs w:val="40"/>
          <w:lang w:val="cs-CZ"/>
        </w:rPr>
        <w:t>skupiny</w:t>
      </w:r>
      <w:r w:rsidR="00252F38" w:rsidRPr="00992BFB">
        <w:rPr>
          <w:rFonts w:ascii="Arial" w:eastAsia="Microsoft YaHei UI" w:hAnsi="Arial" w:cs="Arial"/>
          <w:b/>
          <w:sz w:val="40"/>
          <w:szCs w:val="40"/>
          <w:lang w:val="cs-CZ"/>
        </w:rPr>
        <w:t xml:space="preserve"> Sanofi</w:t>
      </w:r>
    </w:p>
    <w:p w14:paraId="674BB790" w14:textId="0C658B82" w:rsidR="00F96B9D" w:rsidRPr="000229E7" w:rsidRDefault="00F96B9D" w:rsidP="00BD3AE9">
      <w:pPr>
        <w:spacing w:after="0" w:line="259" w:lineRule="auto"/>
        <w:ind w:left="362" w:right="0" w:firstLine="0"/>
        <w:jc w:val="center"/>
        <w:rPr>
          <w:rFonts w:ascii="Arial" w:hAnsi="Arial" w:cs="Arial"/>
          <w:i/>
          <w:color w:val="0000FF"/>
          <w:sz w:val="40"/>
          <w:szCs w:val="40"/>
          <w:lang w:val="en-GB"/>
        </w:rPr>
      </w:pPr>
    </w:p>
    <w:p w14:paraId="000854B1"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5AA5AFFD"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215D64C4"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16EF6AE1"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79E3EBA3"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37D3CB5E"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532DB86D"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1C09214A"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254ED8BE"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5CDDC817" w14:textId="77777777" w:rsidR="00942B48" w:rsidRPr="000229E7" w:rsidRDefault="00942B48">
      <w:pPr>
        <w:spacing w:after="0" w:line="259" w:lineRule="auto"/>
        <w:ind w:left="362" w:right="0" w:firstLine="0"/>
        <w:jc w:val="left"/>
        <w:rPr>
          <w:rFonts w:ascii="Arial" w:hAnsi="Arial" w:cs="Arial"/>
          <w:i/>
          <w:color w:val="0000FF"/>
          <w:sz w:val="20"/>
          <w:szCs w:val="20"/>
          <w:lang w:val="en-GB"/>
        </w:rPr>
      </w:pPr>
    </w:p>
    <w:p w14:paraId="4351F6BE" w14:textId="77777777" w:rsidR="00942B48" w:rsidRPr="000229E7" w:rsidRDefault="00942B48">
      <w:pPr>
        <w:spacing w:after="0" w:line="259" w:lineRule="auto"/>
        <w:ind w:left="362" w:right="0" w:firstLine="0"/>
        <w:jc w:val="left"/>
        <w:rPr>
          <w:rFonts w:ascii="Arial" w:hAnsi="Arial" w:cs="Arial"/>
          <w:sz w:val="20"/>
          <w:szCs w:val="20"/>
          <w:lang w:val="en-GB"/>
        </w:rPr>
      </w:pPr>
    </w:p>
    <w:p w14:paraId="3A73AF71" w14:textId="77777777" w:rsidR="00F96B9D" w:rsidRPr="000229E7" w:rsidRDefault="00F171A3">
      <w:pPr>
        <w:spacing w:after="0" w:line="259" w:lineRule="auto"/>
        <w:ind w:left="425" w:right="0" w:firstLine="0"/>
        <w:jc w:val="center"/>
        <w:rPr>
          <w:rFonts w:ascii="Arial" w:hAnsi="Arial" w:cs="Arial"/>
          <w:sz w:val="20"/>
          <w:szCs w:val="20"/>
          <w:lang w:val="en-GB"/>
        </w:rPr>
      </w:pPr>
      <w:r w:rsidRPr="000229E7">
        <w:rPr>
          <w:rFonts w:ascii="Arial" w:hAnsi="Arial" w:cs="Arial"/>
          <w:color w:val="0000FF"/>
          <w:sz w:val="20"/>
          <w:szCs w:val="20"/>
          <w:lang w:val="en-GB"/>
        </w:rPr>
        <w:t xml:space="preserve"> </w:t>
      </w:r>
    </w:p>
    <w:p w14:paraId="73DC492A" w14:textId="77777777" w:rsidR="009307A7" w:rsidRDefault="009307A7">
      <w:pPr>
        <w:spacing w:after="0" w:line="259" w:lineRule="auto"/>
        <w:ind w:left="0" w:right="5" w:firstLine="0"/>
        <w:jc w:val="center"/>
        <w:rPr>
          <w:rFonts w:ascii="Arial" w:hAnsi="Arial" w:cs="Arial"/>
          <w:b/>
          <w:sz w:val="20"/>
          <w:szCs w:val="20"/>
          <w:lang w:val="en-GB"/>
        </w:rPr>
      </w:pPr>
      <w:bookmarkStart w:id="0" w:name="_Hlk89166148"/>
    </w:p>
    <w:p w14:paraId="3D9CEB85" w14:textId="77777777" w:rsidR="009307A7" w:rsidRDefault="009307A7">
      <w:pPr>
        <w:spacing w:after="0" w:line="259" w:lineRule="auto"/>
        <w:ind w:left="0" w:right="5" w:firstLine="0"/>
        <w:jc w:val="center"/>
        <w:rPr>
          <w:rFonts w:ascii="Arial" w:hAnsi="Arial" w:cs="Arial"/>
          <w:b/>
          <w:sz w:val="20"/>
          <w:szCs w:val="20"/>
          <w:lang w:val="en-GB"/>
        </w:rPr>
      </w:pPr>
    </w:p>
    <w:p w14:paraId="0B747E08" w14:textId="77777777" w:rsidR="009307A7" w:rsidRDefault="009307A7">
      <w:pPr>
        <w:spacing w:after="0" w:line="259" w:lineRule="auto"/>
        <w:ind w:left="0" w:right="5" w:firstLine="0"/>
        <w:jc w:val="center"/>
        <w:rPr>
          <w:rFonts w:ascii="Arial" w:hAnsi="Arial" w:cs="Arial"/>
          <w:b/>
          <w:sz w:val="20"/>
          <w:szCs w:val="20"/>
          <w:lang w:val="en-GB"/>
        </w:rPr>
      </w:pPr>
    </w:p>
    <w:p w14:paraId="79555CAE" w14:textId="77777777" w:rsidR="009307A7" w:rsidRDefault="009307A7">
      <w:pPr>
        <w:spacing w:after="0" w:line="259" w:lineRule="auto"/>
        <w:ind w:left="0" w:right="5" w:firstLine="0"/>
        <w:jc w:val="center"/>
        <w:rPr>
          <w:rFonts w:ascii="Arial" w:hAnsi="Arial" w:cs="Arial"/>
          <w:b/>
          <w:sz w:val="20"/>
          <w:szCs w:val="20"/>
          <w:lang w:val="en-GB"/>
        </w:rPr>
      </w:pPr>
    </w:p>
    <w:p w14:paraId="275B206B" w14:textId="77777777" w:rsidR="009307A7" w:rsidRDefault="009307A7" w:rsidP="00B83BA5">
      <w:pPr>
        <w:spacing w:after="0" w:line="259" w:lineRule="auto"/>
        <w:ind w:left="0" w:right="5" w:firstLine="0"/>
        <w:rPr>
          <w:rFonts w:ascii="Arial" w:hAnsi="Arial" w:cs="Arial"/>
          <w:b/>
          <w:sz w:val="20"/>
          <w:szCs w:val="20"/>
          <w:lang w:val="en-GB"/>
        </w:rPr>
      </w:pPr>
    </w:p>
    <w:p w14:paraId="4997092E" w14:textId="77777777" w:rsidR="009307A7" w:rsidRDefault="009307A7">
      <w:pPr>
        <w:spacing w:after="0" w:line="259" w:lineRule="auto"/>
        <w:ind w:left="0" w:right="5" w:firstLine="0"/>
        <w:jc w:val="center"/>
        <w:rPr>
          <w:rFonts w:ascii="Arial" w:hAnsi="Arial" w:cs="Arial"/>
          <w:b/>
          <w:sz w:val="20"/>
          <w:szCs w:val="20"/>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4557"/>
        <w:gridCol w:w="4515"/>
      </w:tblGrid>
      <w:tr w:rsidR="003B381A" w:rsidRPr="003B381A" w14:paraId="537438F7" w14:textId="7639A7AA" w:rsidTr="00E406F1">
        <w:tc>
          <w:tcPr>
            <w:tcW w:w="2500" w:type="pct"/>
          </w:tcPr>
          <w:bookmarkEnd w:id="0"/>
          <w:p w14:paraId="5486D3B2" w14:textId="77777777" w:rsidR="003B381A" w:rsidRPr="003B381A" w:rsidRDefault="003B381A" w:rsidP="00ED537C">
            <w:pPr>
              <w:pStyle w:val="Akapitzlist"/>
              <w:numPr>
                <w:ilvl w:val="0"/>
                <w:numId w:val="2"/>
              </w:numPr>
              <w:spacing w:after="0" w:line="259" w:lineRule="auto"/>
              <w:ind w:right="0"/>
              <w:jc w:val="left"/>
              <w:rPr>
                <w:rFonts w:ascii="Arial" w:hAnsi="Arial" w:cs="Arial"/>
                <w:b/>
                <w:bCs/>
                <w:sz w:val="20"/>
                <w:szCs w:val="20"/>
                <w:lang w:val="en-GB"/>
              </w:rPr>
            </w:pPr>
            <w:r w:rsidRPr="003B381A">
              <w:rPr>
                <w:rFonts w:ascii="Arial" w:hAnsi="Arial" w:cs="Arial"/>
                <w:b/>
                <w:bCs/>
                <w:sz w:val="20"/>
                <w:szCs w:val="20"/>
                <w:lang w:val="en-GB"/>
              </w:rPr>
              <w:lastRenderedPageBreak/>
              <w:t>Definitions</w:t>
            </w:r>
          </w:p>
        </w:tc>
        <w:tc>
          <w:tcPr>
            <w:tcW w:w="2500" w:type="pct"/>
          </w:tcPr>
          <w:p w14:paraId="1CE224BD" w14:textId="1F35BF38" w:rsidR="003B381A" w:rsidRPr="00BE00F9" w:rsidRDefault="00992BFB" w:rsidP="00436EB2">
            <w:pPr>
              <w:spacing w:after="0" w:line="259" w:lineRule="auto"/>
              <w:ind w:left="34" w:right="0" w:firstLine="0"/>
              <w:jc w:val="left"/>
              <w:rPr>
                <w:rFonts w:ascii="Arial" w:hAnsi="Arial" w:cs="Arial"/>
                <w:b/>
                <w:bCs/>
                <w:sz w:val="20"/>
                <w:szCs w:val="20"/>
                <w:lang w:val="cs-CZ"/>
              </w:rPr>
            </w:pPr>
            <w:r w:rsidRPr="00BE00F9">
              <w:rPr>
                <w:rFonts w:ascii="Arial" w:hAnsi="Arial" w:cs="Arial"/>
                <w:b/>
                <w:bCs/>
                <w:sz w:val="20"/>
                <w:szCs w:val="20"/>
                <w:lang w:val="cs-CZ"/>
              </w:rPr>
              <w:t>1.</w:t>
            </w:r>
            <w:r w:rsidRPr="00BE00F9">
              <w:rPr>
                <w:rFonts w:ascii="Arial" w:hAnsi="Arial" w:cs="Arial"/>
                <w:b/>
                <w:bCs/>
                <w:sz w:val="20"/>
                <w:szCs w:val="20"/>
                <w:lang w:val="cs-CZ"/>
              </w:rPr>
              <w:tab/>
              <w:t>Definice</w:t>
            </w:r>
          </w:p>
        </w:tc>
      </w:tr>
      <w:tr w:rsidR="003B381A" w:rsidRPr="00DA387B" w14:paraId="25982C71" w14:textId="085533CD" w:rsidTr="00E406F1">
        <w:tc>
          <w:tcPr>
            <w:tcW w:w="2500" w:type="pct"/>
          </w:tcPr>
          <w:tbl>
            <w:tblPr>
              <w:tblStyle w:val="TableGrid"/>
              <w:tblW w:w="5000" w:type="pct"/>
              <w:tblInd w:w="0" w:type="dxa"/>
              <w:tblLook w:val="04A0" w:firstRow="1" w:lastRow="0" w:firstColumn="1" w:lastColumn="0" w:noHBand="0" w:noVBand="1"/>
            </w:tblPr>
            <w:tblGrid>
              <w:gridCol w:w="1112"/>
              <w:gridCol w:w="3105"/>
            </w:tblGrid>
            <w:tr w:rsidR="003B381A" w:rsidRPr="003B381A" w14:paraId="6520E51E" w14:textId="77777777" w:rsidTr="003B381A">
              <w:trPr>
                <w:trHeight w:val="2686"/>
              </w:trPr>
              <w:tc>
                <w:tcPr>
                  <w:tcW w:w="1181" w:type="pct"/>
                  <w:tcBorders>
                    <w:top w:val="nil"/>
                    <w:left w:val="nil"/>
                    <w:bottom w:val="nil"/>
                    <w:right w:val="nil"/>
                  </w:tcBorders>
                </w:tcPr>
                <w:p w14:paraId="40EDD625" w14:textId="77777777" w:rsidR="003B381A" w:rsidRPr="003B381A" w:rsidRDefault="003B381A" w:rsidP="00B45B23">
                  <w:pPr>
                    <w:spacing w:after="0" w:line="259" w:lineRule="auto"/>
                    <w:ind w:left="0" w:right="0" w:firstLine="0"/>
                    <w:jc w:val="left"/>
                    <w:rPr>
                      <w:rFonts w:ascii="Arial" w:hAnsi="Arial" w:cs="Arial"/>
                      <w:sz w:val="20"/>
                      <w:szCs w:val="20"/>
                      <w:lang w:val="en-GB"/>
                    </w:rPr>
                  </w:pPr>
                  <w:r w:rsidRPr="003B381A">
                    <w:rPr>
                      <w:rFonts w:ascii="Arial" w:hAnsi="Arial" w:cs="Arial"/>
                      <w:b/>
                      <w:sz w:val="20"/>
                      <w:szCs w:val="20"/>
                      <w:lang w:val="en-GB"/>
                    </w:rPr>
                    <w:t>Client:</w:t>
                  </w:r>
                </w:p>
              </w:tc>
              <w:tc>
                <w:tcPr>
                  <w:tcW w:w="3819" w:type="pct"/>
                  <w:tcBorders>
                    <w:top w:val="nil"/>
                    <w:left w:val="nil"/>
                    <w:bottom w:val="nil"/>
                    <w:right w:val="nil"/>
                  </w:tcBorders>
                </w:tcPr>
                <w:p w14:paraId="6AB5E7C3" w14:textId="77777777" w:rsidR="003B381A" w:rsidRDefault="003B381A" w:rsidP="00B45B23">
                  <w:pPr>
                    <w:spacing w:after="0" w:line="259" w:lineRule="auto"/>
                    <w:ind w:left="0" w:right="72" w:firstLine="0"/>
                    <w:rPr>
                      <w:rFonts w:ascii="Arial" w:hAnsi="Arial" w:cs="Arial"/>
                      <w:b/>
                      <w:sz w:val="20"/>
                      <w:szCs w:val="20"/>
                      <w:lang w:val="en-GB"/>
                    </w:rPr>
                  </w:pPr>
                  <w:r w:rsidRPr="003B381A">
                    <w:rPr>
                      <w:rFonts w:ascii="Arial" w:hAnsi="Arial" w:cs="Arial"/>
                      <w:b/>
                      <w:sz w:val="20"/>
                      <w:szCs w:val="20"/>
                      <w:lang w:val="en-GB"/>
                    </w:rPr>
                    <w:t xml:space="preserve">In the context of these General Terms of Delivery, the CLIENT shall be an entity of the Sanofi Group, i.e., particularly, </w:t>
                  </w:r>
                  <w:proofErr w:type="spellStart"/>
                  <w:r w:rsidRPr="003B381A">
                    <w:rPr>
                      <w:rFonts w:ascii="Arial" w:hAnsi="Arial" w:cs="Arial"/>
                      <w:b/>
                      <w:sz w:val="20"/>
                      <w:szCs w:val="20"/>
                      <w:lang w:val="en-GB"/>
                    </w:rPr>
                    <w:t>sanofi-aventis</w:t>
                  </w:r>
                  <w:proofErr w:type="spellEnd"/>
                  <w:r w:rsidRPr="003B381A">
                    <w:rPr>
                      <w:rFonts w:ascii="Arial" w:hAnsi="Arial" w:cs="Arial"/>
                      <w:b/>
                      <w:sz w:val="20"/>
                      <w:szCs w:val="20"/>
                      <w:lang w:val="en-GB"/>
                    </w:rPr>
                    <w:t xml:space="preserve">, </w:t>
                  </w:r>
                  <w:proofErr w:type="spellStart"/>
                  <w:r w:rsidRPr="003B381A">
                    <w:rPr>
                      <w:rFonts w:ascii="Arial" w:hAnsi="Arial" w:cs="Arial"/>
                      <w:b/>
                      <w:sz w:val="20"/>
                      <w:szCs w:val="20"/>
                      <w:lang w:val="en-GB"/>
                    </w:rPr>
                    <w:t>s.r.o.</w:t>
                  </w:r>
                  <w:proofErr w:type="spellEnd"/>
                  <w:r w:rsidRPr="003B381A">
                    <w:rPr>
                      <w:rFonts w:ascii="Arial" w:hAnsi="Arial" w:cs="Arial"/>
                      <w:b/>
                      <w:sz w:val="20"/>
                      <w:szCs w:val="20"/>
                      <w:lang w:val="en-GB"/>
                    </w:rPr>
                    <w:t xml:space="preserve">, with its registered office in Prague 6 - </w:t>
                  </w:r>
                  <w:proofErr w:type="spellStart"/>
                  <w:r w:rsidRPr="003B381A">
                    <w:rPr>
                      <w:rFonts w:ascii="Arial" w:hAnsi="Arial" w:cs="Arial"/>
                      <w:b/>
                      <w:sz w:val="20"/>
                      <w:szCs w:val="20"/>
                      <w:lang w:val="en-GB"/>
                    </w:rPr>
                    <w:t>Vokovice</w:t>
                  </w:r>
                  <w:proofErr w:type="spellEnd"/>
                  <w:r w:rsidRPr="003B381A">
                    <w:rPr>
                      <w:rFonts w:ascii="Arial" w:hAnsi="Arial" w:cs="Arial"/>
                      <w:b/>
                      <w:sz w:val="20"/>
                      <w:szCs w:val="20"/>
                      <w:lang w:val="en-GB"/>
                    </w:rPr>
                    <w:t xml:space="preserve">, </w:t>
                  </w:r>
                  <w:proofErr w:type="spellStart"/>
                  <w:r w:rsidRPr="003B381A">
                    <w:rPr>
                      <w:rFonts w:ascii="Arial" w:hAnsi="Arial" w:cs="Arial"/>
                      <w:b/>
                      <w:sz w:val="20"/>
                      <w:szCs w:val="20"/>
                      <w:lang w:val="en-GB"/>
                    </w:rPr>
                    <w:t>Evropská</w:t>
                  </w:r>
                  <w:proofErr w:type="spellEnd"/>
                  <w:r w:rsidRPr="003B381A">
                    <w:rPr>
                      <w:rFonts w:ascii="Arial" w:hAnsi="Arial" w:cs="Arial"/>
                      <w:b/>
                      <w:sz w:val="20"/>
                      <w:szCs w:val="20"/>
                      <w:lang w:val="en-GB"/>
                    </w:rPr>
                    <w:t xml:space="preserve"> 846 / 176a, postal code: 160 00, Company Reg. No.: 44848200, entered in the Commercial Register kept by the Municipal Court in Prague, section C, insert 5968, being, in the relevant Order, also particularly identified as the CLIENT, Purchaser or Mandator.</w:t>
                  </w:r>
                </w:p>
                <w:p w14:paraId="7F3D1378" w14:textId="075BE03B" w:rsidR="007354A0" w:rsidRPr="003B381A" w:rsidRDefault="007354A0" w:rsidP="00B45B23">
                  <w:pPr>
                    <w:spacing w:after="0" w:line="259" w:lineRule="auto"/>
                    <w:ind w:left="0" w:right="72" w:firstLine="0"/>
                    <w:rPr>
                      <w:rFonts w:ascii="Arial" w:hAnsi="Arial" w:cs="Arial"/>
                      <w:sz w:val="20"/>
                      <w:szCs w:val="20"/>
                      <w:lang w:val="en-GB"/>
                    </w:rPr>
                  </w:pPr>
                </w:p>
              </w:tc>
            </w:tr>
            <w:tr w:rsidR="003B381A" w:rsidRPr="003B381A" w14:paraId="1F004017" w14:textId="77777777" w:rsidTr="003B381A">
              <w:trPr>
                <w:trHeight w:val="1262"/>
              </w:trPr>
              <w:tc>
                <w:tcPr>
                  <w:tcW w:w="1181" w:type="pct"/>
                  <w:tcBorders>
                    <w:top w:val="nil"/>
                    <w:left w:val="nil"/>
                    <w:bottom w:val="nil"/>
                    <w:right w:val="nil"/>
                  </w:tcBorders>
                </w:tcPr>
                <w:p w14:paraId="3A0299EC" w14:textId="77777777" w:rsidR="003B381A" w:rsidRPr="003B381A" w:rsidRDefault="003B381A" w:rsidP="00B45B23">
                  <w:pPr>
                    <w:spacing w:after="494" w:line="259" w:lineRule="auto"/>
                    <w:ind w:left="0" w:right="0" w:firstLine="0"/>
                    <w:jc w:val="left"/>
                    <w:rPr>
                      <w:rFonts w:ascii="Arial" w:hAnsi="Arial" w:cs="Arial"/>
                      <w:sz w:val="20"/>
                      <w:szCs w:val="20"/>
                      <w:lang w:val="en-GB"/>
                    </w:rPr>
                  </w:pPr>
                  <w:r w:rsidRPr="003B381A">
                    <w:rPr>
                      <w:rFonts w:ascii="Arial" w:hAnsi="Arial" w:cs="Arial"/>
                      <w:b/>
                      <w:sz w:val="20"/>
                      <w:szCs w:val="20"/>
                      <w:lang w:val="en-GB"/>
                    </w:rPr>
                    <w:t xml:space="preserve">Provider: </w:t>
                  </w:r>
                </w:p>
                <w:p w14:paraId="10D7CD67" w14:textId="77777777" w:rsidR="003B381A" w:rsidRPr="003B381A" w:rsidRDefault="003B381A" w:rsidP="00B45B23">
                  <w:pPr>
                    <w:spacing w:after="0" w:line="259" w:lineRule="auto"/>
                    <w:ind w:left="0" w:right="0" w:firstLine="0"/>
                    <w:jc w:val="left"/>
                    <w:rPr>
                      <w:rFonts w:ascii="Arial" w:hAnsi="Arial" w:cs="Arial"/>
                      <w:sz w:val="20"/>
                      <w:szCs w:val="20"/>
                      <w:lang w:val="en-GB"/>
                    </w:rPr>
                  </w:pPr>
                  <w:r w:rsidRPr="003B381A">
                    <w:rPr>
                      <w:rFonts w:ascii="Arial" w:hAnsi="Arial" w:cs="Arial"/>
                      <w:b/>
                      <w:sz w:val="20"/>
                      <w:szCs w:val="20"/>
                      <w:lang w:val="en-GB"/>
                    </w:rPr>
                    <w:t xml:space="preserve"> </w:t>
                  </w:r>
                </w:p>
              </w:tc>
              <w:tc>
                <w:tcPr>
                  <w:tcW w:w="3819" w:type="pct"/>
                  <w:tcBorders>
                    <w:top w:val="nil"/>
                    <w:left w:val="nil"/>
                    <w:bottom w:val="nil"/>
                    <w:right w:val="nil"/>
                  </w:tcBorders>
                </w:tcPr>
                <w:p w14:paraId="7BABC2C4" w14:textId="77777777" w:rsidR="003B381A" w:rsidRDefault="003B381A" w:rsidP="00B45B23">
                  <w:pPr>
                    <w:spacing w:after="0" w:line="259" w:lineRule="auto"/>
                    <w:ind w:left="0" w:right="72" w:firstLine="0"/>
                    <w:rPr>
                      <w:rFonts w:ascii="Arial" w:hAnsi="Arial" w:cs="Arial"/>
                      <w:sz w:val="20"/>
                      <w:szCs w:val="20"/>
                      <w:lang w:val="en-GB"/>
                    </w:rPr>
                  </w:pPr>
                  <w:r w:rsidRPr="003B381A">
                    <w:rPr>
                      <w:rFonts w:ascii="Arial" w:hAnsi="Arial" w:cs="Arial"/>
                      <w:b/>
                      <w:sz w:val="20"/>
                      <w:szCs w:val="20"/>
                      <w:lang w:val="en-GB"/>
                    </w:rPr>
                    <w:t>In the context of these General Terms of Delivery, the PROVIDER shall be an entity identified in the relevant Order as the PROVIDER, Contractor, Seller or Mandatory.</w:t>
                  </w:r>
                  <w:r w:rsidRPr="003B381A">
                    <w:rPr>
                      <w:rFonts w:ascii="Arial" w:hAnsi="Arial" w:cs="Arial"/>
                      <w:sz w:val="20"/>
                      <w:szCs w:val="20"/>
                      <w:lang w:val="en-GB"/>
                    </w:rPr>
                    <w:t xml:space="preserve"> </w:t>
                  </w:r>
                </w:p>
                <w:p w14:paraId="41EF93A7" w14:textId="031C9C7B" w:rsidR="007354A0" w:rsidRPr="003B381A" w:rsidRDefault="007354A0" w:rsidP="00B45B23">
                  <w:pPr>
                    <w:spacing w:after="0" w:line="259" w:lineRule="auto"/>
                    <w:ind w:left="0" w:right="72" w:firstLine="0"/>
                    <w:rPr>
                      <w:rFonts w:ascii="Arial" w:hAnsi="Arial" w:cs="Arial"/>
                      <w:sz w:val="20"/>
                      <w:szCs w:val="20"/>
                      <w:lang w:val="en-GB"/>
                    </w:rPr>
                  </w:pPr>
                </w:p>
              </w:tc>
            </w:tr>
            <w:tr w:rsidR="003B381A" w:rsidRPr="003B381A" w14:paraId="61F1C09E" w14:textId="77777777" w:rsidTr="003B381A">
              <w:trPr>
                <w:trHeight w:val="2066"/>
              </w:trPr>
              <w:tc>
                <w:tcPr>
                  <w:tcW w:w="1181" w:type="pct"/>
                  <w:tcBorders>
                    <w:top w:val="nil"/>
                    <w:left w:val="nil"/>
                    <w:bottom w:val="nil"/>
                    <w:right w:val="nil"/>
                  </w:tcBorders>
                </w:tcPr>
                <w:p w14:paraId="67A784B3" w14:textId="77777777" w:rsidR="003B381A" w:rsidRPr="003B381A" w:rsidRDefault="003B381A" w:rsidP="00B45B23">
                  <w:pPr>
                    <w:spacing w:after="1528" w:line="259" w:lineRule="auto"/>
                    <w:ind w:left="0" w:right="0" w:firstLine="0"/>
                    <w:jc w:val="left"/>
                    <w:rPr>
                      <w:rFonts w:ascii="Arial" w:hAnsi="Arial" w:cs="Arial"/>
                      <w:sz w:val="20"/>
                      <w:szCs w:val="20"/>
                      <w:lang w:val="en-GB"/>
                    </w:rPr>
                  </w:pPr>
                  <w:r w:rsidRPr="003B381A">
                    <w:rPr>
                      <w:rFonts w:ascii="Arial" w:hAnsi="Arial" w:cs="Arial"/>
                      <w:b/>
                      <w:sz w:val="20"/>
                      <w:szCs w:val="20"/>
                      <w:lang w:val="en-GB"/>
                    </w:rPr>
                    <w:t xml:space="preserve">Agreement: </w:t>
                  </w:r>
                </w:p>
                <w:p w14:paraId="209AB8C5" w14:textId="77777777" w:rsidR="003B381A" w:rsidRPr="003B381A" w:rsidRDefault="003B381A" w:rsidP="00B45B23">
                  <w:pPr>
                    <w:spacing w:after="0" w:line="259" w:lineRule="auto"/>
                    <w:ind w:left="0" w:right="0" w:firstLine="0"/>
                    <w:jc w:val="left"/>
                    <w:rPr>
                      <w:rFonts w:ascii="Arial" w:hAnsi="Arial" w:cs="Arial"/>
                      <w:sz w:val="20"/>
                      <w:szCs w:val="20"/>
                      <w:lang w:val="en-GB"/>
                    </w:rPr>
                  </w:pPr>
                </w:p>
              </w:tc>
              <w:tc>
                <w:tcPr>
                  <w:tcW w:w="3819" w:type="pct"/>
                  <w:tcBorders>
                    <w:top w:val="nil"/>
                    <w:left w:val="nil"/>
                    <w:bottom w:val="nil"/>
                    <w:right w:val="nil"/>
                  </w:tcBorders>
                </w:tcPr>
                <w:p w14:paraId="6AAF2D10" w14:textId="77777777" w:rsidR="003B381A" w:rsidRPr="003B381A" w:rsidRDefault="003B381A" w:rsidP="00B45B23">
                  <w:pPr>
                    <w:spacing w:after="0" w:line="259" w:lineRule="auto"/>
                    <w:ind w:left="0" w:right="72" w:firstLine="0"/>
                    <w:rPr>
                      <w:rFonts w:ascii="Arial" w:hAnsi="Arial" w:cs="Arial"/>
                      <w:sz w:val="20"/>
                      <w:szCs w:val="20"/>
                      <w:lang w:val="en-GB"/>
                    </w:rPr>
                  </w:pPr>
                  <w:r w:rsidRPr="003B381A">
                    <w:rPr>
                      <w:rFonts w:ascii="Arial" w:hAnsi="Arial" w:cs="Arial"/>
                      <w:b/>
                      <w:sz w:val="20"/>
                      <w:szCs w:val="20"/>
                      <w:lang w:val="en-GB"/>
                    </w:rPr>
                    <w:t xml:space="preserve">In the context of these General Terms of Delivery, the Agreement shall be the relevant agreement an integral part of </w:t>
                  </w:r>
                  <w:proofErr w:type="spellStart"/>
                  <w:r w:rsidRPr="003B381A">
                    <w:rPr>
                      <w:rFonts w:ascii="Arial" w:hAnsi="Arial" w:cs="Arial"/>
                      <w:b/>
                      <w:sz w:val="20"/>
                      <w:szCs w:val="20"/>
                      <w:lang w:val="en-GB"/>
                    </w:rPr>
                    <w:t>and</w:t>
                  </w:r>
                  <w:proofErr w:type="spellEnd"/>
                  <w:r w:rsidRPr="003B381A">
                    <w:rPr>
                      <w:rFonts w:ascii="Arial" w:hAnsi="Arial" w:cs="Arial"/>
                      <w:b/>
                      <w:sz w:val="20"/>
                      <w:szCs w:val="20"/>
                      <w:lang w:val="en-GB"/>
                    </w:rPr>
                    <w:t xml:space="preserve"> appendix to which are formed by these General Terms of Delivery; the Contracting Parties shall be the respective parties referred to by such agreement, therefore, in the terminology of these General Terms of Delivery, the CLIENT and the PROVIDER. </w:t>
                  </w:r>
                </w:p>
                <w:p w14:paraId="5D60B44C" w14:textId="77777777" w:rsidR="003B381A" w:rsidRPr="003B381A" w:rsidRDefault="003B381A" w:rsidP="00B45B23">
                  <w:pPr>
                    <w:spacing w:after="0" w:line="259" w:lineRule="auto"/>
                    <w:ind w:left="108" w:right="72" w:hanging="108"/>
                    <w:rPr>
                      <w:rFonts w:ascii="Arial" w:hAnsi="Arial" w:cs="Arial"/>
                      <w:sz w:val="20"/>
                      <w:szCs w:val="20"/>
                      <w:lang w:val="en-GB"/>
                    </w:rPr>
                  </w:pPr>
                </w:p>
              </w:tc>
            </w:tr>
            <w:tr w:rsidR="003B381A" w:rsidRPr="003B381A" w14:paraId="57D28F32" w14:textId="77777777" w:rsidTr="003B381A">
              <w:trPr>
                <w:trHeight w:val="2066"/>
              </w:trPr>
              <w:tc>
                <w:tcPr>
                  <w:tcW w:w="1181" w:type="pct"/>
                  <w:tcBorders>
                    <w:top w:val="nil"/>
                    <w:left w:val="nil"/>
                    <w:bottom w:val="nil"/>
                    <w:right w:val="nil"/>
                  </w:tcBorders>
                </w:tcPr>
                <w:p w14:paraId="127754A7" w14:textId="77777777" w:rsidR="003B381A" w:rsidRPr="003B381A" w:rsidRDefault="003B381A" w:rsidP="00B45B23">
                  <w:pPr>
                    <w:spacing w:after="1528" w:line="259" w:lineRule="auto"/>
                    <w:ind w:left="0" w:right="0" w:firstLine="0"/>
                    <w:jc w:val="left"/>
                    <w:rPr>
                      <w:rFonts w:ascii="Arial" w:hAnsi="Arial" w:cs="Arial"/>
                      <w:b/>
                      <w:sz w:val="20"/>
                      <w:szCs w:val="20"/>
                      <w:lang w:val="en-GB"/>
                    </w:rPr>
                  </w:pPr>
                  <w:r w:rsidRPr="003B381A">
                    <w:rPr>
                      <w:rFonts w:ascii="Arial" w:hAnsi="Arial" w:cs="Arial"/>
                      <w:b/>
                      <w:sz w:val="20"/>
                      <w:szCs w:val="20"/>
                      <w:lang w:val="en-GB"/>
                    </w:rPr>
                    <w:t xml:space="preserve">IPR: </w:t>
                  </w:r>
                </w:p>
              </w:tc>
              <w:tc>
                <w:tcPr>
                  <w:tcW w:w="3819" w:type="pct"/>
                  <w:tcBorders>
                    <w:top w:val="nil"/>
                    <w:left w:val="nil"/>
                    <w:bottom w:val="nil"/>
                    <w:right w:val="nil"/>
                  </w:tcBorders>
                </w:tcPr>
                <w:p w14:paraId="145C7172" w14:textId="77777777" w:rsidR="003B381A" w:rsidRDefault="003B381A" w:rsidP="00B45B23">
                  <w:pPr>
                    <w:spacing w:after="0" w:line="259" w:lineRule="auto"/>
                    <w:ind w:left="0" w:right="72" w:firstLine="0"/>
                    <w:rPr>
                      <w:rFonts w:ascii="Arial" w:hAnsi="Arial" w:cs="Arial"/>
                      <w:b/>
                      <w:bCs/>
                      <w:sz w:val="20"/>
                      <w:szCs w:val="20"/>
                      <w:lang w:val="en-GB"/>
                    </w:rPr>
                  </w:pPr>
                  <w:r w:rsidRPr="003B381A">
                    <w:rPr>
                      <w:rFonts w:ascii="Arial" w:hAnsi="Arial" w:cs="Arial"/>
                      <w:b/>
                      <w:bCs/>
                      <w:sz w:val="20"/>
                      <w:szCs w:val="20"/>
                      <w:lang w:val="en-GB"/>
                    </w:rPr>
                    <w:t>In the context of these General Terms of Delivery IPR shall be (i) any right arising out of or relating to patents (including the rights to patentable or non-patentable inventions, discoveries, know-how, trade secrets and other confidential information), designs, trademarks, domain names, databases, copyrights, (ii) any registration or application to register, renew and / or extend any of these rights and (iii) all other equivalent or similar forms of intellectual property rights existing in any country.</w:t>
                  </w:r>
                </w:p>
                <w:p w14:paraId="06F749B0" w14:textId="1CD78D82" w:rsidR="007354A0" w:rsidRPr="003B381A" w:rsidRDefault="007354A0" w:rsidP="00B45B23">
                  <w:pPr>
                    <w:spacing w:after="0" w:line="259" w:lineRule="auto"/>
                    <w:ind w:left="0" w:right="72" w:firstLine="0"/>
                    <w:rPr>
                      <w:rFonts w:ascii="Arial" w:hAnsi="Arial" w:cs="Arial"/>
                      <w:b/>
                      <w:bCs/>
                      <w:sz w:val="20"/>
                      <w:szCs w:val="20"/>
                      <w:lang w:val="en-GB"/>
                    </w:rPr>
                  </w:pPr>
                </w:p>
              </w:tc>
            </w:tr>
            <w:tr w:rsidR="003B381A" w:rsidRPr="003B381A" w14:paraId="6C8151BB" w14:textId="77777777" w:rsidTr="003B381A">
              <w:trPr>
                <w:trHeight w:val="1008"/>
              </w:trPr>
              <w:tc>
                <w:tcPr>
                  <w:tcW w:w="1181" w:type="pct"/>
                  <w:tcBorders>
                    <w:top w:val="nil"/>
                    <w:left w:val="nil"/>
                    <w:bottom w:val="nil"/>
                    <w:right w:val="nil"/>
                  </w:tcBorders>
                </w:tcPr>
                <w:p w14:paraId="43CC5C16" w14:textId="77777777" w:rsidR="003B381A" w:rsidRPr="007354A0" w:rsidRDefault="003B381A" w:rsidP="007354A0">
                  <w:pPr>
                    <w:spacing w:after="0" w:line="259" w:lineRule="auto"/>
                    <w:ind w:left="0" w:right="72" w:firstLine="0"/>
                    <w:rPr>
                      <w:rFonts w:ascii="Arial" w:hAnsi="Arial" w:cs="Arial"/>
                      <w:b/>
                      <w:bCs/>
                      <w:sz w:val="20"/>
                      <w:szCs w:val="20"/>
                      <w:lang w:val="en-GB"/>
                    </w:rPr>
                  </w:pPr>
                  <w:r w:rsidRPr="007354A0">
                    <w:rPr>
                      <w:rFonts w:ascii="Arial" w:hAnsi="Arial" w:cs="Arial"/>
                      <w:b/>
                      <w:bCs/>
                      <w:sz w:val="20"/>
                      <w:szCs w:val="20"/>
                      <w:lang w:val="en-GB"/>
                    </w:rPr>
                    <w:lastRenderedPageBreak/>
                    <w:t>Order:</w:t>
                  </w:r>
                </w:p>
                <w:p w14:paraId="11F5998D" w14:textId="77777777" w:rsidR="003B381A" w:rsidRPr="007354A0" w:rsidRDefault="003B381A" w:rsidP="007354A0">
                  <w:pPr>
                    <w:spacing w:after="0" w:line="259" w:lineRule="auto"/>
                    <w:ind w:left="0" w:right="72" w:firstLine="0"/>
                    <w:rPr>
                      <w:rFonts w:ascii="Arial" w:hAnsi="Arial" w:cs="Arial"/>
                      <w:b/>
                      <w:bCs/>
                      <w:sz w:val="20"/>
                      <w:szCs w:val="20"/>
                      <w:lang w:val="en-GB"/>
                    </w:rPr>
                  </w:pPr>
                </w:p>
                <w:p w14:paraId="16107CBC" w14:textId="77777777" w:rsidR="003B381A" w:rsidRPr="007354A0" w:rsidRDefault="003B381A" w:rsidP="007354A0">
                  <w:pPr>
                    <w:spacing w:after="0" w:line="259" w:lineRule="auto"/>
                    <w:ind w:left="0" w:right="72" w:firstLine="0"/>
                    <w:rPr>
                      <w:rFonts w:ascii="Arial" w:hAnsi="Arial" w:cs="Arial"/>
                      <w:b/>
                      <w:bCs/>
                      <w:sz w:val="20"/>
                      <w:szCs w:val="20"/>
                      <w:lang w:val="en-GB"/>
                    </w:rPr>
                  </w:pPr>
                </w:p>
                <w:p w14:paraId="118DE8DB" w14:textId="77777777" w:rsidR="003B381A" w:rsidRPr="003B381A" w:rsidRDefault="003B381A" w:rsidP="007354A0">
                  <w:pPr>
                    <w:spacing w:after="0" w:line="259" w:lineRule="auto"/>
                    <w:ind w:left="0" w:right="72" w:firstLine="0"/>
                    <w:rPr>
                      <w:rFonts w:ascii="Arial" w:hAnsi="Arial" w:cs="Arial"/>
                      <w:b/>
                      <w:bCs/>
                      <w:sz w:val="20"/>
                      <w:szCs w:val="20"/>
                      <w:lang w:val="en-GB"/>
                    </w:rPr>
                  </w:pPr>
                </w:p>
                <w:p w14:paraId="0C2AC1A6" w14:textId="7A46751F" w:rsidR="003B381A" w:rsidRDefault="003B381A" w:rsidP="007354A0">
                  <w:pPr>
                    <w:spacing w:after="0" w:line="259" w:lineRule="auto"/>
                    <w:ind w:left="0" w:right="72" w:firstLine="0"/>
                    <w:rPr>
                      <w:rFonts w:ascii="Arial" w:hAnsi="Arial" w:cs="Arial"/>
                      <w:b/>
                      <w:bCs/>
                      <w:sz w:val="20"/>
                      <w:szCs w:val="20"/>
                      <w:lang w:val="en-GB"/>
                    </w:rPr>
                  </w:pPr>
                </w:p>
                <w:p w14:paraId="7C0832D3" w14:textId="6192BF90" w:rsidR="007354A0" w:rsidRDefault="007354A0" w:rsidP="007354A0">
                  <w:pPr>
                    <w:spacing w:after="0" w:line="259" w:lineRule="auto"/>
                    <w:ind w:left="0" w:right="72" w:firstLine="0"/>
                    <w:rPr>
                      <w:rFonts w:ascii="Arial" w:hAnsi="Arial" w:cs="Arial"/>
                      <w:b/>
                      <w:bCs/>
                      <w:sz w:val="20"/>
                      <w:szCs w:val="20"/>
                      <w:lang w:val="en-GB"/>
                    </w:rPr>
                  </w:pPr>
                </w:p>
                <w:p w14:paraId="55CBDB57" w14:textId="08AA8541" w:rsidR="007354A0" w:rsidRDefault="007354A0" w:rsidP="007354A0">
                  <w:pPr>
                    <w:spacing w:after="0" w:line="259" w:lineRule="auto"/>
                    <w:ind w:left="0" w:right="72" w:firstLine="0"/>
                    <w:rPr>
                      <w:rFonts w:ascii="Arial" w:hAnsi="Arial" w:cs="Arial"/>
                      <w:b/>
                      <w:bCs/>
                      <w:sz w:val="20"/>
                      <w:szCs w:val="20"/>
                      <w:lang w:val="en-GB"/>
                    </w:rPr>
                  </w:pPr>
                </w:p>
                <w:p w14:paraId="313811EB" w14:textId="77777777" w:rsidR="00050A1B" w:rsidRDefault="00050A1B" w:rsidP="007354A0">
                  <w:pPr>
                    <w:spacing w:after="0" w:line="259" w:lineRule="auto"/>
                    <w:ind w:left="0" w:right="72" w:firstLine="0"/>
                    <w:rPr>
                      <w:rFonts w:ascii="Arial" w:hAnsi="Arial" w:cs="Arial"/>
                      <w:b/>
                      <w:bCs/>
                      <w:sz w:val="20"/>
                      <w:szCs w:val="20"/>
                      <w:lang w:val="en-GB"/>
                    </w:rPr>
                  </w:pPr>
                </w:p>
                <w:p w14:paraId="5F53B799" w14:textId="009A0ED8" w:rsidR="003B381A" w:rsidRPr="003B381A" w:rsidRDefault="003B381A" w:rsidP="007354A0">
                  <w:pPr>
                    <w:spacing w:after="0" w:line="259" w:lineRule="auto"/>
                    <w:ind w:left="0" w:right="72" w:firstLine="0"/>
                    <w:rPr>
                      <w:rFonts w:ascii="Arial" w:hAnsi="Arial" w:cs="Arial"/>
                      <w:b/>
                      <w:bCs/>
                      <w:sz w:val="20"/>
                      <w:szCs w:val="20"/>
                      <w:lang w:val="en-GB"/>
                    </w:rPr>
                  </w:pPr>
                  <w:r w:rsidRPr="003B381A">
                    <w:rPr>
                      <w:rFonts w:ascii="Arial" w:hAnsi="Arial" w:cs="Arial"/>
                      <w:b/>
                      <w:bCs/>
                      <w:sz w:val="20"/>
                      <w:szCs w:val="20"/>
                      <w:lang w:val="en-GB"/>
                    </w:rPr>
                    <w:t xml:space="preserve">Damages: </w:t>
                  </w:r>
                </w:p>
                <w:p w14:paraId="29B74E90" w14:textId="77777777" w:rsidR="003B381A" w:rsidRPr="003B381A" w:rsidRDefault="003B381A" w:rsidP="007354A0">
                  <w:pPr>
                    <w:spacing w:after="0" w:line="259" w:lineRule="auto"/>
                    <w:ind w:left="0" w:right="72" w:firstLine="0"/>
                    <w:rPr>
                      <w:rFonts w:ascii="Arial" w:hAnsi="Arial" w:cs="Arial"/>
                      <w:b/>
                      <w:bCs/>
                      <w:sz w:val="20"/>
                      <w:szCs w:val="20"/>
                      <w:lang w:val="en-GB"/>
                    </w:rPr>
                  </w:pPr>
                </w:p>
                <w:p w14:paraId="784DA5F4" w14:textId="77777777" w:rsidR="003B381A" w:rsidRPr="003B381A" w:rsidRDefault="003B381A" w:rsidP="007354A0">
                  <w:pPr>
                    <w:spacing w:after="0" w:line="259" w:lineRule="auto"/>
                    <w:ind w:left="0" w:right="72" w:firstLine="0"/>
                    <w:rPr>
                      <w:rFonts w:ascii="Arial" w:hAnsi="Arial" w:cs="Arial"/>
                      <w:b/>
                      <w:bCs/>
                      <w:sz w:val="20"/>
                      <w:szCs w:val="20"/>
                      <w:lang w:val="en-GB"/>
                    </w:rPr>
                  </w:pPr>
                </w:p>
                <w:p w14:paraId="55E471F5" w14:textId="77777777" w:rsidR="003B381A" w:rsidRPr="003B381A" w:rsidRDefault="003B381A" w:rsidP="007354A0">
                  <w:pPr>
                    <w:spacing w:after="0" w:line="259" w:lineRule="auto"/>
                    <w:ind w:left="0" w:right="72" w:firstLine="0"/>
                    <w:rPr>
                      <w:rFonts w:ascii="Arial" w:hAnsi="Arial" w:cs="Arial"/>
                      <w:b/>
                      <w:bCs/>
                      <w:sz w:val="20"/>
                      <w:szCs w:val="20"/>
                      <w:lang w:val="en-GB"/>
                    </w:rPr>
                  </w:pPr>
                </w:p>
                <w:p w14:paraId="37F4A8A2" w14:textId="77777777" w:rsidR="003B381A" w:rsidRPr="003B381A" w:rsidRDefault="003B381A" w:rsidP="007354A0">
                  <w:pPr>
                    <w:spacing w:after="0" w:line="259" w:lineRule="auto"/>
                    <w:ind w:left="0" w:right="72" w:firstLine="0"/>
                    <w:rPr>
                      <w:rFonts w:ascii="Arial" w:hAnsi="Arial" w:cs="Arial"/>
                      <w:b/>
                      <w:bCs/>
                      <w:sz w:val="20"/>
                      <w:szCs w:val="20"/>
                      <w:lang w:val="en-GB"/>
                    </w:rPr>
                  </w:pPr>
                </w:p>
                <w:p w14:paraId="3FF62685" w14:textId="77777777" w:rsidR="003B381A" w:rsidRPr="003B381A" w:rsidRDefault="003B381A" w:rsidP="007354A0">
                  <w:pPr>
                    <w:spacing w:after="0" w:line="259" w:lineRule="auto"/>
                    <w:ind w:left="0" w:right="72" w:firstLine="0"/>
                    <w:rPr>
                      <w:rFonts w:ascii="Arial" w:hAnsi="Arial" w:cs="Arial"/>
                      <w:b/>
                      <w:bCs/>
                      <w:sz w:val="20"/>
                      <w:szCs w:val="20"/>
                      <w:lang w:val="en-GB"/>
                    </w:rPr>
                  </w:pPr>
                </w:p>
                <w:p w14:paraId="12B32AB9" w14:textId="77777777" w:rsidR="007354A0" w:rsidRDefault="007354A0" w:rsidP="007354A0">
                  <w:pPr>
                    <w:spacing w:after="0" w:line="259" w:lineRule="auto"/>
                    <w:ind w:left="0" w:right="72" w:firstLine="0"/>
                    <w:rPr>
                      <w:rFonts w:ascii="Arial" w:hAnsi="Arial" w:cs="Arial"/>
                      <w:b/>
                      <w:bCs/>
                      <w:sz w:val="20"/>
                      <w:szCs w:val="20"/>
                      <w:lang w:val="en-GB"/>
                    </w:rPr>
                  </w:pPr>
                </w:p>
                <w:p w14:paraId="46F33A0F" w14:textId="77777777" w:rsidR="007354A0" w:rsidRDefault="007354A0" w:rsidP="007354A0">
                  <w:pPr>
                    <w:spacing w:after="0" w:line="259" w:lineRule="auto"/>
                    <w:ind w:left="0" w:right="72" w:firstLine="0"/>
                    <w:rPr>
                      <w:rFonts w:ascii="Arial" w:hAnsi="Arial" w:cs="Arial"/>
                      <w:b/>
                      <w:bCs/>
                      <w:sz w:val="20"/>
                      <w:szCs w:val="20"/>
                      <w:lang w:val="en-GB"/>
                    </w:rPr>
                  </w:pPr>
                </w:p>
                <w:p w14:paraId="531A0387" w14:textId="77777777" w:rsidR="00050A1B" w:rsidRDefault="00050A1B" w:rsidP="007354A0">
                  <w:pPr>
                    <w:spacing w:after="0" w:line="259" w:lineRule="auto"/>
                    <w:ind w:left="0" w:right="72" w:firstLine="0"/>
                    <w:rPr>
                      <w:rFonts w:ascii="Arial" w:hAnsi="Arial" w:cs="Arial"/>
                      <w:b/>
                      <w:bCs/>
                      <w:sz w:val="20"/>
                      <w:szCs w:val="20"/>
                      <w:lang w:val="en-GB"/>
                    </w:rPr>
                  </w:pPr>
                </w:p>
                <w:p w14:paraId="6B7FB1DE" w14:textId="4F14269C" w:rsidR="007354A0" w:rsidRDefault="003B381A" w:rsidP="007354A0">
                  <w:pPr>
                    <w:spacing w:after="0" w:line="259" w:lineRule="auto"/>
                    <w:ind w:left="0" w:right="72" w:firstLine="0"/>
                    <w:rPr>
                      <w:rFonts w:ascii="Arial" w:hAnsi="Arial" w:cs="Arial"/>
                      <w:b/>
                      <w:bCs/>
                      <w:sz w:val="20"/>
                      <w:szCs w:val="20"/>
                      <w:lang w:val="en-GB"/>
                    </w:rPr>
                  </w:pPr>
                  <w:r w:rsidRPr="003B381A">
                    <w:rPr>
                      <w:rFonts w:ascii="Arial" w:hAnsi="Arial" w:cs="Arial"/>
                      <w:b/>
                      <w:bCs/>
                      <w:sz w:val="20"/>
                      <w:szCs w:val="20"/>
                      <w:lang w:val="en-GB"/>
                    </w:rPr>
                    <w:t xml:space="preserve">Change </w:t>
                  </w:r>
                </w:p>
                <w:p w14:paraId="613083B9" w14:textId="1ACAA745" w:rsidR="003B381A" w:rsidRPr="003B381A" w:rsidRDefault="003B381A" w:rsidP="007354A0">
                  <w:pPr>
                    <w:spacing w:after="0" w:line="259" w:lineRule="auto"/>
                    <w:ind w:left="0" w:right="72" w:firstLine="0"/>
                    <w:rPr>
                      <w:rFonts w:ascii="Arial" w:hAnsi="Arial" w:cs="Arial"/>
                      <w:b/>
                      <w:bCs/>
                      <w:sz w:val="20"/>
                      <w:szCs w:val="20"/>
                      <w:lang w:val="en-GB"/>
                    </w:rPr>
                  </w:pPr>
                  <w:r w:rsidRPr="003B381A">
                    <w:rPr>
                      <w:rFonts w:ascii="Arial" w:hAnsi="Arial" w:cs="Arial"/>
                      <w:b/>
                      <w:bCs/>
                      <w:sz w:val="20"/>
                      <w:szCs w:val="20"/>
                      <w:lang w:val="en-GB"/>
                    </w:rPr>
                    <w:t>of Control:</w:t>
                  </w:r>
                </w:p>
              </w:tc>
              <w:tc>
                <w:tcPr>
                  <w:tcW w:w="3819" w:type="pct"/>
                  <w:tcBorders>
                    <w:top w:val="nil"/>
                    <w:left w:val="nil"/>
                    <w:bottom w:val="nil"/>
                    <w:right w:val="nil"/>
                  </w:tcBorders>
                </w:tcPr>
                <w:p w14:paraId="1D3A2E05" w14:textId="77777777" w:rsidR="003B381A" w:rsidRPr="007354A0" w:rsidRDefault="003B381A" w:rsidP="007354A0">
                  <w:pPr>
                    <w:spacing w:after="0" w:line="259" w:lineRule="auto"/>
                    <w:ind w:left="0" w:right="72" w:firstLine="0"/>
                    <w:rPr>
                      <w:rFonts w:ascii="Arial" w:hAnsi="Arial" w:cs="Arial"/>
                      <w:b/>
                      <w:bCs/>
                      <w:sz w:val="20"/>
                      <w:szCs w:val="20"/>
                      <w:lang w:val="en-GB"/>
                    </w:rPr>
                  </w:pPr>
                  <w:r w:rsidRPr="007354A0">
                    <w:rPr>
                      <w:rFonts w:ascii="Arial" w:hAnsi="Arial" w:cs="Arial"/>
                      <w:b/>
                      <w:bCs/>
                      <w:sz w:val="20"/>
                      <w:szCs w:val="20"/>
                      <w:lang w:val="en-GB"/>
                    </w:rPr>
                    <w:t xml:space="preserve">In the context of these General Terms of Delivery, the Order shall be the relevant Order an integral part of </w:t>
                  </w:r>
                  <w:proofErr w:type="spellStart"/>
                  <w:r w:rsidRPr="007354A0">
                    <w:rPr>
                      <w:rFonts w:ascii="Arial" w:hAnsi="Arial" w:cs="Arial"/>
                      <w:b/>
                      <w:bCs/>
                      <w:sz w:val="20"/>
                      <w:szCs w:val="20"/>
                      <w:lang w:val="en-GB"/>
                    </w:rPr>
                    <w:t>and</w:t>
                  </w:r>
                  <w:proofErr w:type="spellEnd"/>
                  <w:r w:rsidRPr="007354A0">
                    <w:rPr>
                      <w:rFonts w:ascii="Arial" w:hAnsi="Arial" w:cs="Arial"/>
                      <w:b/>
                      <w:bCs/>
                      <w:sz w:val="20"/>
                      <w:szCs w:val="20"/>
                      <w:lang w:val="en-GB"/>
                    </w:rPr>
                    <w:t xml:space="preserve"> appendix to which are formed by these General Terms of Delivery. </w:t>
                  </w:r>
                </w:p>
                <w:p w14:paraId="5C04392D" w14:textId="77777777" w:rsidR="003B381A" w:rsidRPr="007354A0" w:rsidRDefault="003B381A" w:rsidP="007354A0">
                  <w:pPr>
                    <w:spacing w:after="0" w:line="259" w:lineRule="auto"/>
                    <w:ind w:left="0" w:right="72" w:firstLine="0"/>
                    <w:rPr>
                      <w:rFonts w:ascii="Arial" w:hAnsi="Arial" w:cs="Arial"/>
                      <w:b/>
                      <w:bCs/>
                      <w:sz w:val="20"/>
                      <w:szCs w:val="20"/>
                      <w:lang w:val="en-GB"/>
                    </w:rPr>
                  </w:pPr>
                </w:p>
                <w:p w14:paraId="29125881" w14:textId="77777777" w:rsidR="003B381A" w:rsidRPr="007354A0" w:rsidRDefault="003B381A" w:rsidP="007354A0">
                  <w:pPr>
                    <w:autoSpaceDE w:val="0"/>
                    <w:autoSpaceDN w:val="0"/>
                    <w:adjustRightInd w:val="0"/>
                    <w:spacing w:after="0" w:line="240" w:lineRule="auto"/>
                    <w:ind w:left="0" w:right="72" w:firstLine="0"/>
                    <w:rPr>
                      <w:rFonts w:ascii="Arial" w:hAnsi="Arial" w:cs="Arial"/>
                      <w:b/>
                      <w:bCs/>
                      <w:sz w:val="20"/>
                      <w:szCs w:val="20"/>
                      <w:lang w:val="en-GB"/>
                    </w:rPr>
                  </w:pPr>
                  <w:r w:rsidRPr="007354A0">
                    <w:rPr>
                      <w:rFonts w:ascii="Arial" w:hAnsi="Arial" w:cs="Arial"/>
                      <w:b/>
                      <w:bCs/>
                      <w:sz w:val="20"/>
                      <w:szCs w:val="20"/>
                      <w:lang w:val="en-GB"/>
                    </w:rPr>
                    <w:t xml:space="preserve">In the context of these General Terms of Delivery, Damages means all losses, costs, claims, damages, judgments, liabilities and expenses (including reasonable attorneys’ fees and other reasonable out-of-pocket costs in connection therewith). </w:t>
                  </w:r>
                </w:p>
                <w:p w14:paraId="3FDA0895" w14:textId="77777777" w:rsidR="003B381A" w:rsidRPr="007354A0" w:rsidRDefault="003B381A" w:rsidP="007354A0">
                  <w:pPr>
                    <w:autoSpaceDE w:val="0"/>
                    <w:autoSpaceDN w:val="0"/>
                    <w:adjustRightInd w:val="0"/>
                    <w:spacing w:after="0" w:line="240" w:lineRule="auto"/>
                    <w:ind w:left="0" w:right="72" w:firstLine="0"/>
                    <w:rPr>
                      <w:rFonts w:ascii="Arial" w:hAnsi="Arial" w:cs="Arial"/>
                      <w:b/>
                      <w:bCs/>
                      <w:sz w:val="20"/>
                      <w:szCs w:val="20"/>
                      <w:lang w:val="en-GB"/>
                    </w:rPr>
                  </w:pPr>
                </w:p>
                <w:p w14:paraId="2A880D0E" w14:textId="77777777" w:rsidR="003B381A" w:rsidRPr="007354A0" w:rsidRDefault="003B381A" w:rsidP="007354A0">
                  <w:pPr>
                    <w:autoSpaceDE w:val="0"/>
                    <w:autoSpaceDN w:val="0"/>
                    <w:adjustRightInd w:val="0"/>
                    <w:spacing w:after="0" w:line="120" w:lineRule="auto"/>
                    <w:ind w:left="0" w:right="72" w:firstLine="0"/>
                    <w:rPr>
                      <w:rFonts w:ascii="Arial" w:hAnsi="Arial" w:cs="Arial"/>
                      <w:b/>
                      <w:bCs/>
                      <w:sz w:val="20"/>
                      <w:szCs w:val="20"/>
                      <w:lang w:val="en-GB"/>
                    </w:rPr>
                  </w:pPr>
                </w:p>
                <w:p w14:paraId="2EEE2151" w14:textId="41C53F2E" w:rsidR="003B381A" w:rsidRPr="007354A0" w:rsidRDefault="003B381A" w:rsidP="007354A0">
                  <w:pPr>
                    <w:autoSpaceDE w:val="0"/>
                    <w:autoSpaceDN w:val="0"/>
                    <w:adjustRightInd w:val="0"/>
                    <w:spacing w:after="0" w:line="240" w:lineRule="auto"/>
                    <w:ind w:left="0" w:right="72" w:firstLine="0"/>
                    <w:rPr>
                      <w:rFonts w:ascii="Arial" w:hAnsi="Arial" w:cs="Arial"/>
                      <w:b/>
                      <w:bCs/>
                      <w:sz w:val="20"/>
                      <w:szCs w:val="20"/>
                      <w:lang w:val="en-GB"/>
                    </w:rPr>
                  </w:pPr>
                  <w:r w:rsidRPr="007354A0">
                    <w:rPr>
                      <w:rFonts w:ascii="Arial" w:hAnsi="Arial" w:cs="Arial"/>
                      <w:b/>
                      <w:bCs/>
                      <w:sz w:val="20"/>
                      <w:szCs w:val="20"/>
                      <w:lang w:val="en-GB"/>
                    </w:rPr>
                    <w:t>Change of control means a merger or consolidation with another entity in which the PROVIDER's stockholders do not own more than 50% of the outstanding voting power of the surviving entity or the disposition of all or substantially all of the PROVIDER's assets.</w:t>
                  </w:r>
                </w:p>
                <w:p w14:paraId="0080E943" w14:textId="77777777" w:rsidR="003B381A" w:rsidRPr="007354A0" w:rsidRDefault="003B381A" w:rsidP="007354A0">
                  <w:pPr>
                    <w:spacing w:after="0" w:line="259" w:lineRule="auto"/>
                    <w:ind w:left="0" w:right="72" w:firstLine="0"/>
                    <w:rPr>
                      <w:rFonts w:ascii="Arial" w:hAnsi="Arial" w:cs="Arial"/>
                      <w:b/>
                      <w:bCs/>
                      <w:sz w:val="20"/>
                      <w:szCs w:val="20"/>
                      <w:lang w:val="en-GB"/>
                    </w:rPr>
                  </w:pPr>
                </w:p>
              </w:tc>
            </w:tr>
          </w:tbl>
          <w:p w14:paraId="38295B16" w14:textId="63CB7099" w:rsidR="003B381A" w:rsidRPr="003B381A" w:rsidRDefault="003B381A" w:rsidP="003B381A">
            <w:pPr>
              <w:pStyle w:val="Nagwek1"/>
              <w:numPr>
                <w:ilvl w:val="0"/>
                <w:numId w:val="0"/>
              </w:numPr>
              <w:ind w:left="426"/>
              <w:outlineLvl w:val="0"/>
              <w:rPr>
                <w:rFonts w:ascii="Arial" w:hAnsi="Arial" w:cs="Arial"/>
                <w:sz w:val="20"/>
                <w:szCs w:val="20"/>
                <w:lang w:val="en-GB"/>
              </w:rPr>
            </w:pPr>
          </w:p>
        </w:tc>
        <w:tc>
          <w:tcPr>
            <w:tcW w:w="2500" w:type="pct"/>
          </w:tcPr>
          <w:tbl>
            <w:tblPr>
              <w:tblStyle w:val="TableGrid"/>
              <w:tblW w:w="5000" w:type="pct"/>
              <w:tblInd w:w="0" w:type="dxa"/>
              <w:tblLook w:val="04A0" w:firstRow="1" w:lastRow="0" w:firstColumn="1" w:lastColumn="0" w:noHBand="0" w:noVBand="1"/>
            </w:tblPr>
            <w:tblGrid>
              <w:gridCol w:w="1273"/>
              <w:gridCol w:w="2902"/>
            </w:tblGrid>
            <w:tr w:rsidR="00992BFB" w:rsidRPr="00DA387B" w14:paraId="4181D56F" w14:textId="77777777" w:rsidTr="00B45B23">
              <w:trPr>
                <w:trHeight w:val="2686"/>
              </w:trPr>
              <w:tc>
                <w:tcPr>
                  <w:tcW w:w="1181" w:type="pct"/>
                  <w:tcBorders>
                    <w:top w:val="nil"/>
                    <w:left w:val="nil"/>
                    <w:bottom w:val="nil"/>
                    <w:right w:val="nil"/>
                  </w:tcBorders>
                </w:tcPr>
                <w:p w14:paraId="7834E14E" w14:textId="5992EF86" w:rsidR="00992BFB" w:rsidRPr="00BE00F9" w:rsidRDefault="00EC2C7A" w:rsidP="00B45B23">
                  <w:pPr>
                    <w:spacing w:after="0" w:line="259" w:lineRule="auto"/>
                    <w:ind w:left="0" w:right="0" w:firstLine="0"/>
                    <w:jc w:val="left"/>
                    <w:rPr>
                      <w:rFonts w:ascii="Arial" w:hAnsi="Arial" w:cs="Arial"/>
                      <w:sz w:val="20"/>
                      <w:szCs w:val="20"/>
                      <w:lang w:val="cs-CZ"/>
                    </w:rPr>
                  </w:pPr>
                  <w:r w:rsidRPr="00BE00F9">
                    <w:rPr>
                      <w:rFonts w:ascii="Arial" w:hAnsi="Arial" w:cs="Arial"/>
                      <w:b/>
                      <w:sz w:val="20"/>
                      <w:szCs w:val="20"/>
                      <w:lang w:val="cs-CZ"/>
                    </w:rPr>
                    <w:lastRenderedPageBreak/>
                    <w:t>Objednatel</w:t>
                  </w:r>
                  <w:r w:rsidR="00992BFB" w:rsidRPr="00BE00F9">
                    <w:rPr>
                      <w:rFonts w:ascii="Arial" w:hAnsi="Arial" w:cs="Arial"/>
                      <w:b/>
                      <w:sz w:val="20"/>
                      <w:szCs w:val="20"/>
                      <w:lang w:val="cs-CZ"/>
                    </w:rPr>
                    <w:t>:</w:t>
                  </w:r>
                </w:p>
              </w:tc>
              <w:tc>
                <w:tcPr>
                  <w:tcW w:w="3819" w:type="pct"/>
                  <w:tcBorders>
                    <w:top w:val="nil"/>
                    <w:left w:val="nil"/>
                    <w:bottom w:val="nil"/>
                    <w:right w:val="nil"/>
                  </w:tcBorders>
                </w:tcPr>
                <w:p w14:paraId="692B69AC" w14:textId="34517B15" w:rsidR="00992BFB" w:rsidRPr="00BE00F9" w:rsidRDefault="00EC2C7A" w:rsidP="00C534CF">
                  <w:pPr>
                    <w:spacing w:after="0" w:line="259" w:lineRule="auto"/>
                    <w:ind w:left="0" w:right="72" w:firstLine="0"/>
                    <w:rPr>
                      <w:rFonts w:ascii="Arial" w:hAnsi="Arial" w:cs="Arial"/>
                      <w:sz w:val="20"/>
                      <w:szCs w:val="20"/>
                      <w:lang w:val="cs-CZ"/>
                    </w:rPr>
                  </w:pPr>
                  <w:r w:rsidRPr="00BE00F9">
                    <w:rPr>
                      <w:rFonts w:ascii="Arial" w:hAnsi="Arial" w:cs="Arial"/>
                      <w:b/>
                      <w:sz w:val="20"/>
                      <w:szCs w:val="20"/>
                      <w:lang w:val="cs-CZ"/>
                    </w:rPr>
                    <w:t xml:space="preserve">OBJEDNATELEM se v těchto Všeobecných dodacích podmínkách rozumí </w:t>
                  </w:r>
                  <w:r w:rsidR="00E3134E">
                    <w:rPr>
                      <w:rFonts w:ascii="Arial" w:hAnsi="Arial" w:cs="Arial"/>
                      <w:b/>
                      <w:sz w:val="20"/>
                      <w:szCs w:val="20"/>
                      <w:lang w:val="cs-CZ"/>
                    </w:rPr>
                    <w:t xml:space="preserve">jakýkoli </w:t>
                  </w:r>
                  <w:r w:rsidRPr="00BE00F9">
                    <w:rPr>
                      <w:rFonts w:ascii="Arial" w:hAnsi="Arial" w:cs="Arial"/>
                      <w:b/>
                      <w:sz w:val="20"/>
                      <w:szCs w:val="20"/>
                      <w:lang w:val="cs-CZ"/>
                    </w:rPr>
                    <w:t>subjekt</w:t>
                  </w:r>
                  <w:r w:rsidR="00E3134E">
                    <w:rPr>
                      <w:rFonts w:ascii="Arial" w:hAnsi="Arial" w:cs="Arial"/>
                      <w:b/>
                      <w:sz w:val="20"/>
                      <w:szCs w:val="20"/>
                      <w:lang w:val="cs-CZ"/>
                    </w:rPr>
                    <w:t xml:space="preserve"> skupiny Sanofi, tj. </w:t>
                  </w:r>
                  <w:r w:rsidRPr="00BE00F9">
                    <w:rPr>
                      <w:rFonts w:ascii="Arial" w:hAnsi="Arial" w:cs="Arial"/>
                      <w:b/>
                      <w:sz w:val="20"/>
                      <w:szCs w:val="20"/>
                      <w:lang w:val="cs-CZ"/>
                    </w:rPr>
                    <w:t xml:space="preserve">zejména </w:t>
                  </w:r>
                  <w:r w:rsidR="00C534CF">
                    <w:rPr>
                      <w:rFonts w:ascii="Arial" w:hAnsi="Arial" w:cs="Arial"/>
                      <w:b/>
                      <w:sz w:val="20"/>
                      <w:szCs w:val="20"/>
                      <w:lang w:val="cs-CZ"/>
                    </w:rPr>
                    <w:t xml:space="preserve">společnost </w:t>
                  </w:r>
                  <w:r w:rsidRPr="00BE00F9">
                    <w:rPr>
                      <w:rFonts w:ascii="Arial" w:hAnsi="Arial" w:cs="Arial"/>
                      <w:b/>
                      <w:sz w:val="20"/>
                      <w:szCs w:val="20"/>
                      <w:lang w:val="cs-CZ"/>
                    </w:rPr>
                    <w:t xml:space="preserve">sanofi-aventis, s.r.o., </w:t>
                  </w:r>
                  <w:r w:rsidR="0068014B" w:rsidRPr="00BE00F9">
                    <w:rPr>
                      <w:rFonts w:ascii="Arial" w:hAnsi="Arial" w:cs="Arial"/>
                      <w:b/>
                      <w:sz w:val="20"/>
                      <w:szCs w:val="20"/>
                      <w:lang w:val="cs-CZ"/>
                    </w:rPr>
                    <w:t>se sídlem Praha 6 –</w:t>
                  </w:r>
                  <w:r w:rsidRPr="00BE00F9">
                    <w:rPr>
                      <w:rFonts w:ascii="Arial" w:hAnsi="Arial" w:cs="Arial"/>
                      <w:b/>
                      <w:sz w:val="20"/>
                      <w:szCs w:val="20"/>
                      <w:lang w:val="cs-CZ"/>
                    </w:rPr>
                    <w:t xml:space="preserve"> Vokovi</w:t>
                  </w:r>
                  <w:r w:rsidR="00C534CF">
                    <w:rPr>
                      <w:rFonts w:ascii="Arial" w:hAnsi="Arial" w:cs="Arial"/>
                      <w:b/>
                      <w:sz w:val="20"/>
                      <w:szCs w:val="20"/>
                      <w:lang w:val="cs-CZ"/>
                    </w:rPr>
                    <w:t>ce, Evropská 846/176a, PSČ: 160 </w:t>
                  </w:r>
                  <w:r w:rsidRPr="00BE00F9">
                    <w:rPr>
                      <w:rFonts w:ascii="Arial" w:hAnsi="Arial" w:cs="Arial"/>
                      <w:b/>
                      <w:sz w:val="20"/>
                      <w:szCs w:val="20"/>
                      <w:lang w:val="cs-CZ"/>
                    </w:rPr>
                    <w:t xml:space="preserve">00, </w:t>
                  </w:r>
                  <w:r w:rsidR="0068014B" w:rsidRPr="00BE00F9">
                    <w:rPr>
                      <w:rFonts w:ascii="Arial" w:hAnsi="Arial" w:cs="Arial"/>
                      <w:b/>
                      <w:sz w:val="20"/>
                      <w:szCs w:val="20"/>
                      <w:lang w:val="cs-CZ"/>
                    </w:rPr>
                    <w:t xml:space="preserve">IČ: 44848200, </w:t>
                  </w:r>
                  <w:r w:rsidR="00E44AE2">
                    <w:rPr>
                      <w:rFonts w:ascii="Arial" w:hAnsi="Arial" w:cs="Arial"/>
                      <w:b/>
                      <w:sz w:val="20"/>
                      <w:szCs w:val="20"/>
                      <w:lang w:val="cs-CZ"/>
                    </w:rPr>
                    <w:t>zapsaná v </w:t>
                  </w:r>
                  <w:r w:rsidRPr="00BE00F9">
                    <w:rPr>
                      <w:rFonts w:ascii="Arial" w:hAnsi="Arial" w:cs="Arial"/>
                      <w:b/>
                      <w:sz w:val="20"/>
                      <w:szCs w:val="20"/>
                      <w:lang w:val="cs-CZ"/>
                    </w:rPr>
                    <w:t>obchodním rejstříku vedeném Městským soud</w:t>
                  </w:r>
                  <w:r w:rsidR="00C534CF">
                    <w:rPr>
                      <w:rFonts w:ascii="Arial" w:hAnsi="Arial" w:cs="Arial"/>
                      <w:b/>
                      <w:sz w:val="20"/>
                      <w:szCs w:val="20"/>
                      <w:lang w:val="cs-CZ"/>
                    </w:rPr>
                    <w:t>em v </w:t>
                  </w:r>
                  <w:r w:rsidRPr="00BE00F9">
                    <w:rPr>
                      <w:rFonts w:ascii="Arial" w:hAnsi="Arial" w:cs="Arial"/>
                      <w:b/>
                      <w:sz w:val="20"/>
                      <w:szCs w:val="20"/>
                      <w:lang w:val="cs-CZ"/>
                    </w:rPr>
                    <w:t>Praze</w:t>
                  </w:r>
                  <w:r w:rsidR="0068014B" w:rsidRPr="00BE00F9">
                    <w:rPr>
                      <w:rFonts w:ascii="Arial" w:hAnsi="Arial" w:cs="Arial"/>
                      <w:b/>
                      <w:sz w:val="20"/>
                      <w:szCs w:val="20"/>
                      <w:lang w:val="cs-CZ"/>
                    </w:rPr>
                    <w:t>, oddíl</w:t>
                  </w:r>
                  <w:r w:rsidRPr="00BE00F9">
                    <w:rPr>
                      <w:rFonts w:ascii="Arial" w:hAnsi="Arial" w:cs="Arial"/>
                      <w:b/>
                      <w:sz w:val="20"/>
                      <w:szCs w:val="20"/>
                      <w:lang w:val="cs-CZ"/>
                    </w:rPr>
                    <w:t xml:space="preserve"> C</w:t>
                  </w:r>
                  <w:r w:rsidR="0068014B" w:rsidRPr="00BE00F9">
                    <w:rPr>
                      <w:rFonts w:ascii="Arial" w:hAnsi="Arial" w:cs="Arial"/>
                      <w:b/>
                      <w:sz w:val="20"/>
                      <w:szCs w:val="20"/>
                      <w:lang w:val="cs-CZ"/>
                    </w:rPr>
                    <w:t>, vložka</w:t>
                  </w:r>
                  <w:r w:rsidR="00C534CF">
                    <w:rPr>
                      <w:rFonts w:ascii="Arial" w:hAnsi="Arial" w:cs="Arial"/>
                      <w:b/>
                      <w:sz w:val="20"/>
                      <w:szCs w:val="20"/>
                      <w:lang w:val="cs-CZ"/>
                    </w:rPr>
                    <w:t xml:space="preserve"> 5968, v </w:t>
                  </w:r>
                  <w:r w:rsidRPr="00BE00F9">
                    <w:rPr>
                      <w:rFonts w:ascii="Arial" w:hAnsi="Arial" w:cs="Arial"/>
                      <w:b/>
                      <w:sz w:val="20"/>
                      <w:szCs w:val="20"/>
                      <w:lang w:val="cs-CZ"/>
                    </w:rPr>
                    <w:t xml:space="preserve">příslušné </w:t>
                  </w:r>
                  <w:r w:rsidR="0068014B" w:rsidRPr="00BE00F9">
                    <w:rPr>
                      <w:rFonts w:ascii="Arial" w:hAnsi="Arial" w:cs="Arial"/>
                      <w:b/>
                      <w:sz w:val="20"/>
                      <w:szCs w:val="20"/>
                      <w:lang w:val="cs-CZ"/>
                    </w:rPr>
                    <w:t xml:space="preserve">Objednávce </w:t>
                  </w:r>
                  <w:r w:rsidRPr="00BE00F9">
                    <w:rPr>
                      <w:rFonts w:ascii="Arial" w:hAnsi="Arial" w:cs="Arial"/>
                      <w:b/>
                      <w:sz w:val="20"/>
                      <w:szCs w:val="20"/>
                      <w:lang w:val="cs-CZ"/>
                    </w:rPr>
                    <w:t>označen</w:t>
                  </w:r>
                  <w:r w:rsidR="00C534CF">
                    <w:rPr>
                      <w:rFonts w:ascii="Arial" w:hAnsi="Arial" w:cs="Arial"/>
                      <w:b/>
                      <w:sz w:val="20"/>
                      <w:szCs w:val="20"/>
                      <w:lang w:val="cs-CZ"/>
                    </w:rPr>
                    <w:t>ý</w:t>
                  </w:r>
                  <w:r w:rsidRPr="00BE00F9">
                    <w:rPr>
                      <w:rFonts w:ascii="Arial" w:hAnsi="Arial" w:cs="Arial"/>
                      <w:b/>
                      <w:sz w:val="20"/>
                      <w:szCs w:val="20"/>
                      <w:lang w:val="cs-CZ"/>
                    </w:rPr>
                    <w:t xml:space="preserve"> zejména též jako </w:t>
                  </w:r>
                  <w:r w:rsidR="0068014B" w:rsidRPr="00BE00F9">
                    <w:rPr>
                      <w:rFonts w:ascii="Arial" w:hAnsi="Arial" w:cs="Arial"/>
                      <w:b/>
                      <w:sz w:val="20"/>
                      <w:szCs w:val="20"/>
                      <w:lang w:val="cs-CZ"/>
                    </w:rPr>
                    <w:t>OBJEDNATEL</w:t>
                  </w:r>
                  <w:r w:rsidRPr="00BE00F9">
                    <w:rPr>
                      <w:rFonts w:ascii="Arial" w:hAnsi="Arial" w:cs="Arial"/>
                      <w:b/>
                      <w:sz w:val="20"/>
                      <w:szCs w:val="20"/>
                      <w:lang w:val="cs-CZ"/>
                    </w:rPr>
                    <w:t xml:space="preserve">, </w:t>
                  </w:r>
                  <w:r w:rsidR="0068014B" w:rsidRPr="00BE00F9">
                    <w:rPr>
                      <w:rFonts w:ascii="Arial" w:hAnsi="Arial" w:cs="Arial"/>
                      <w:b/>
                      <w:sz w:val="20"/>
                      <w:szCs w:val="20"/>
                      <w:lang w:val="cs-CZ"/>
                    </w:rPr>
                    <w:t>Kupující</w:t>
                  </w:r>
                  <w:r w:rsidRPr="00BE00F9">
                    <w:rPr>
                      <w:rFonts w:ascii="Arial" w:hAnsi="Arial" w:cs="Arial"/>
                      <w:b/>
                      <w:sz w:val="20"/>
                      <w:szCs w:val="20"/>
                      <w:lang w:val="cs-CZ"/>
                    </w:rPr>
                    <w:t xml:space="preserve">, nebo </w:t>
                  </w:r>
                  <w:r w:rsidR="0068014B" w:rsidRPr="00BE00F9">
                    <w:rPr>
                      <w:rFonts w:ascii="Arial" w:hAnsi="Arial" w:cs="Arial"/>
                      <w:b/>
                      <w:sz w:val="20"/>
                      <w:szCs w:val="20"/>
                      <w:lang w:val="cs-CZ"/>
                    </w:rPr>
                    <w:t>Mandant</w:t>
                  </w:r>
                  <w:r w:rsidRPr="00BE00F9">
                    <w:rPr>
                      <w:rFonts w:ascii="Arial" w:hAnsi="Arial" w:cs="Arial"/>
                      <w:b/>
                      <w:sz w:val="20"/>
                      <w:szCs w:val="20"/>
                      <w:lang w:val="cs-CZ"/>
                    </w:rPr>
                    <w:t>.</w:t>
                  </w:r>
                </w:p>
              </w:tc>
            </w:tr>
            <w:tr w:rsidR="00992BFB" w:rsidRPr="00DA387B" w14:paraId="4EB4C7BB" w14:textId="77777777" w:rsidTr="00E406F1">
              <w:trPr>
                <w:trHeight w:val="1262"/>
              </w:trPr>
              <w:tc>
                <w:tcPr>
                  <w:tcW w:w="1181" w:type="pct"/>
                  <w:tcBorders>
                    <w:top w:val="nil"/>
                    <w:left w:val="nil"/>
                    <w:bottom w:val="nil"/>
                    <w:right w:val="nil"/>
                  </w:tcBorders>
                </w:tcPr>
                <w:p w14:paraId="3C36CB2D" w14:textId="77777777" w:rsidR="00E406F1" w:rsidRDefault="00E406F1" w:rsidP="00E629EC">
                  <w:pPr>
                    <w:spacing w:after="0" w:line="259" w:lineRule="auto"/>
                    <w:ind w:left="0" w:right="0" w:firstLine="0"/>
                    <w:jc w:val="left"/>
                    <w:rPr>
                      <w:rFonts w:ascii="Arial" w:hAnsi="Arial" w:cs="Arial"/>
                      <w:b/>
                      <w:sz w:val="20"/>
                      <w:szCs w:val="20"/>
                      <w:lang w:val="cs-CZ"/>
                    </w:rPr>
                  </w:pPr>
                </w:p>
                <w:p w14:paraId="2CE5D705" w14:textId="4B19EA1A" w:rsidR="00992BFB" w:rsidRPr="00BE00F9" w:rsidRDefault="00EC2C7A" w:rsidP="00E629EC">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Dodavatel</w:t>
                  </w:r>
                  <w:r w:rsidR="00992BFB" w:rsidRPr="00BE00F9">
                    <w:rPr>
                      <w:rFonts w:ascii="Arial" w:hAnsi="Arial" w:cs="Arial"/>
                      <w:b/>
                      <w:sz w:val="20"/>
                      <w:szCs w:val="20"/>
                      <w:lang w:val="cs-CZ"/>
                    </w:rPr>
                    <w:t xml:space="preserve">: </w:t>
                  </w:r>
                </w:p>
                <w:p w14:paraId="0876B08A" w14:textId="77777777" w:rsidR="00992BFB" w:rsidRPr="00BE00F9" w:rsidRDefault="00992BFB" w:rsidP="00B45B23">
                  <w:pPr>
                    <w:spacing w:after="0" w:line="259" w:lineRule="auto"/>
                    <w:ind w:left="0" w:right="0" w:firstLine="0"/>
                    <w:jc w:val="left"/>
                    <w:rPr>
                      <w:rFonts w:ascii="Arial" w:hAnsi="Arial" w:cs="Arial"/>
                      <w:sz w:val="20"/>
                      <w:szCs w:val="20"/>
                      <w:lang w:val="cs-CZ"/>
                    </w:rPr>
                  </w:pPr>
                  <w:r w:rsidRPr="00BE00F9">
                    <w:rPr>
                      <w:rFonts w:ascii="Arial" w:hAnsi="Arial" w:cs="Arial"/>
                      <w:b/>
                      <w:sz w:val="20"/>
                      <w:szCs w:val="20"/>
                      <w:lang w:val="cs-CZ"/>
                    </w:rPr>
                    <w:t xml:space="preserve"> </w:t>
                  </w:r>
                </w:p>
              </w:tc>
              <w:tc>
                <w:tcPr>
                  <w:tcW w:w="3819" w:type="pct"/>
                  <w:tcBorders>
                    <w:top w:val="nil"/>
                    <w:left w:val="nil"/>
                    <w:right w:val="nil"/>
                  </w:tcBorders>
                </w:tcPr>
                <w:p w14:paraId="084ACDC3" w14:textId="77777777" w:rsidR="00E406F1" w:rsidRDefault="00E406F1" w:rsidP="00E629EC">
                  <w:pPr>
                    <w:spacing w:after="0" w:line="259" w:lineRule="auto"/>
                    <w:ind w:left="0" w:right="72" w:firstLine="0"/>
                    <w:rPr>
                      <w:rFonts w:ascii="Arial" w:hAnsi="Arial" w:cs="Arial"/>
                      <w:b/>
                      <w:sz w:val="20"/>
                      <w:szCs w:val="20"/>
                      <w:lang w:val="cs-CZ"/>
                    </w:rPr>
                  </w:pPr>
                </w:p>
                <w:p w14:paraId="7E9FACCA" w14:textId="1D1D4E1F" w:rsidR="00992BFB" w:rsidRPr="00BE00F9" w:rsidRDefault="00E629EC" w:rsidP="00E629EC">
                  <w:pPr>
                    <w:spacing w:after="0" w:line="259" w:lineRule="auto"/>
                    <w:ind w:left="0" w:right="72" w:firstLine="0"/>
                    <w:rPr>
                      <w:rFonts w:ascii="Arial" w:hAnsi="Arial" w:cs="Arial"/>
                      <w:sz w:val="20"/>
                      <w:szCs w:val="20"/>
                      <w:lang w:val="cs-CZ"/>
                    </w:rPr>
                  </w:pPr>
                  <w:r w:rsidRPr="00BE00F9">
                    <w:rPr>
                      <w:rFonts w:ascii="Arial" w:hAnsi="Arial" w:cs="Arial"/>
                      <w:b/>
                      <w:sz w:val="20"/>
                      <w:szCs w:val="20"/>
                      <w:lang w:val="cs-CZ"/>
                    </w:rPr>
                    <w:t xml:space="preserve">DODAVATELEM </w:t>
                  </w:r>
                  <w:r w:rsidR="00EC2C7A" w:rsidRPr="00BE00F9">
                    <w:rPr>
                      <w:rFonts w:ascii="Arial" w:hAnsi="Arial" w:cs="Arial"/>
                      <w:b/>
                      <w:sz w:val="20"/>
                      <w:szCs w:val="20"/>
                      <w:lang w:val="cs-CZ"/>
                    </w:rPr>
                    <w:t>se v těchto Všeobecných dodac</w:t>
                  </w:r>
                  <w:r w:rsidR="00E44AE2">
                    <w:rPr>
                      <w:rFonts w:ascii="Arial" w:hAnsi="Arial" w:cs="Arial"/>
                      <w:b/>
                      <w:sz w:val="20"/>
                      <w:szCs w:val="20"/>
                      <w:lang w:val="cs-CZ"/>
                    </w:rPr>
                    <w:t>ích podmínkách rozumí subjekt v </w:t>
                  </w:r>
                  <w:r w:rsidR="00EC2C7A" w:rsidRPr="00BE00F9">
                    <w:rPr>
                      <w:rFonts w:ascii="Arial" w:hAnsi="Arial" w:cs="Arial"/>
                      <w:b/>
                      <w:sz w:val="20"/>
                      <w:szCs w:val="20"/>
                      <w:lang w:val="cs-CZ"/>
                    </w:rPr>
                    <w:t xml:space="preserve">příslušné </w:t>
                  </w:r>
                  <w:r w:rsidRPr="00BE00F9">
                    <w:rPr>
                      <w:rFonts w:ascii="Arial" w:hAnsi="Arial" w:cs="Arial"/>
                      <w:b/>
                      <w:sz w:val="20"/>
                      <w:szCs w:val="20"/>
                      <w:lang w:val="cs-CZ"/>
                    </w:rPr>
                    <w:t xml:space="preserve">Objednávce </w:t>
                  </w:r>
                  <w:r w:rsidR="00EC2C7A" w:rsidRPr="00BE00F9">
                    <w:rPr>
                      <w:rFonts w:ascii="Arial" w:hAnsi="Arial" w:cs="Arial"/>
                      <w:b/>
                      <w:sz w:val="20"/>
                      <w:szCs w:val="20"/>
                      <w:lang w:val="cs-CZ"/>
                    </w:rPr>
                    <w:t xml:space="preserve">označený jako </w:t>
                  </w:r>
                  <w:r w:rsidRPr="00BE00F9">
                    <w:rPr>
                      <w:rFonts w:ascii="Arial" w:hAnsi="Arial" w:cs="Arial"/>
                      <w:b/>
                      <w:sz w:val="20"/>
                      <w:szCs w:val="20"/>
                      <w:lang w:val="cs-CZ"/>
                    </w:rPr>
                    <w:t>DODAVATEL</w:t>
                  </w:r>
                  <w:r w:rsidR="00EC2C7A" w:rsidRPr="00BE00F9">
                    <w:rPr>
                      <w:rFonts w:ascii="Arial" w:hAnsi="Arial" w:cs="Arial"/>
                      <w:b/>
                      <w:sz w:val="20"/>
                      <w:szCs w:val="20"/>
                      <w:lang w:val="cs-CZ"/>
                    </w:rPr>
                    <w:t xml:space="preserve">, </w:t>
                  </w:r>
                  <w:r w:rsidRPr="00BE00F9">
                    <w:rPr>
                      <w:rFonts w:ascii="Arial" w:hAnsi="Arial" w:cs="Arial"/>
                      <w:b/>
                      <w:sz w:val="20"/>
                      <w:szCs w:val="20"/>
                      <w:lang w:val="cs-CZ"/>
                    </w:rPr>
                    <w:t>Zhotovitel</w:t>
                  </w:r>
                  <w:r w:rsidR="00EC2C7A" w:rsidRPr="00BE00F9">
                    <w:rPr>
                      <w:rFonts w:ascii="Arial" w:hAnsi="Arial" w:cs="Arial"/>
                      <w:b/>
                      <w:sz w:val="20"/>
                      <w:szCs w:val="20"/>
                      <w:lang w:val="cs-CZ"/>
                    </w:rPr>
                    <w:t xml:space="preserve">, </w:t>
                  </w:r>
                  <w:r w:rsidRPr="00BE00F9">
                    <w:rPr>
                      <w:rFonts w:ascii="Arial" w:hAnsi="Arial" w:cs="Arial"/>
                      <w:b/>
                      <w:sz w:val="20"/>
                      <w:szCs w:val="20"/>
                      <w:lang w:val="cs-CZ"/>
                    </w:rPr>
                    <w:t xml:space="preserve">Prodávající </w:t>
                  </w:r>
                  <w:r w:rsidR="00EC2C7A" w:rsidRPr="00BE00F9">
                    <w:rPr>
                      <w:rFonts w:ascii="Arial" w:hAnsi="Arial" w:cs="Arial"/>
                      <w:b/>
                      <w:sz w:val="20"/>
                      <w:szCs w:val="20"/>
                      <w:lang w:val="cs-CZ"/>
                    </w:rPr>
                    <w:t xml:space="preserve">nebo </w:t>
                  </w:r>
                  <w:r w:rsidRPr="00BE00F9">
                    <w:rPr>
                      <w:rFonts w:ascii="Arial" w:hAnsi="Arial" w:cs="Arial"/>
                      <w:b/>
                      <w:sz w:val="20"/>
                      <w:szCs w:val="20"/>
                      <w:lang w:val="cs-CZ"/>
                    </w:rPr>
                    <w:t>Mandatář.</w:t>
                  </w:r>
                </w:p>
              </w:tc>
            </w:tr>
            <w:tr w:rsidR="00992BFB" w:rsidRPr="00DA387B" w14:paraId="5A339A91" w14:textId="77777777" w:rsidTr="00B45B23">
              <w:trPr>
                <w:trHeight w:val="2066"/>
              </w:trPr>
              <w:tc>
                <w:tcPr>
                  <w:tcW w:w="1181" w:type="pct"/>
                  <w:tcBorders>
                    <w:top w:val="nil"/>
                    <w:left w:val="nil"/>
                    <w:bottom w:val="nil"/>
                    <w:right w:val="nil"/>
                  </w:tcBorders>
                </w:tcPr>
                <w:p w14:paraId="085F1EA3" w14:textId="3ED951EE" w:rsidR="00992BFB" w:rsidRPr="00BE00F9" w:rsidRDefault="00E629EC" w:rsidP="00B45B23">
                  <w:pPr>
                    <w:spacing w:after="1528" w:line="259" w:lineRule="auto"/>
                    <w:ind w:left="0" w:right="0" w:firstLine="0"/>
                    <w:jc w:val="left"/>
                    <w:rPr>
                      <w:rFonts w:ascii="Arial" w:hAnsi="Arial" w:cs="Arial"/>
                      <w:sz w:val="20"/>
                      <w:szCs w:val="20"/>
                      <w:lang w:val="cs-CZ"/>
                    </w:rPr>
                  </w:pPr>
                  <w:r w:rsidRPr="00BE00F9">
                    <w:rPr>
                      <w:rFonts w:ascii="Arial" w:hAnsi="Arial" w:cs="Arial"/>
                      <w:b/>
                      <w:sz w:val="20"/>
                      <w:szCs w:val="20"/>
                      <w:lang w:val="cs-CZ"/>
                    </w:rPr>
                    <w:t>Smlouva:</w:t>
                  </w:r>
                  <w:r w:rsidR="00992BFB" w:rsidRPr="00BE00F9">
                    <w:rPr>
                      <w:rFonts w:ascii="Arial" w:hAnsi="Arial" w:cs="Arial"/>
                      <w:b/>
                      <w:sz w:val="20"/>
                      <w:szCs w:val="20"/>
                      <w:lang w:val="cs-CZ"/>
                    </w:rPr>
                    <w:t xml:space="preserve"> </w:t>
                  </w:r>
                </w:p>
                <w:p w14:paraId="4427148D" w14:textId="77777777" w:rsidR="00992BFB" w:rsidRPr="00BE00F9" w:rsidRDefault="00992BFB" w:rsidP="00B45B23">
                  <w:pPr>
                    <w:spacing w:after="0" w:line="259" w:lineRule="auto"/>
                    <w:ind w:left="0" w:right="0" w:firstLine="0"/>
                    <w:jc w:val="left"/>
                    <w:rPr>
                      <w:rFonts w:ascii="Arial" w:hAnsi="Arial" w:cs="Arial"/>
                      <w:sz w:val="20"/>
                      <w:szCs w:val="20"/>
                      <w:lang w:val="cs-CZ"/>
                    </w:rPr>
                  </w:pPr>
                </w:p>
              </w:tc>
              <w:tc>
                <w:tcPr>
                  <w:tcW w:w="3819" w:type="pct"/>
                  <w:tcBorders>
                    <w:top w:val="nil"/>
                    <w:left w:val="nil"/>
                    <w:bottom w:val="nil"/>
                    <w:right w:val="nil"/>
                  </w:tcBorders>
                </w:tcPr>
                <w:p w14:paraId="17D74CC4" w14:textId="77777777" w:rsidR="00992BFB" w:rsidRDefault="00E629EC" w:rsidP="005B1571">
                  <w:pPr>
                    <w:spacing w:after="0" w:line="259" w:lineRule="auto"/>
                    <w:ind w:left="0" w:right="72" w:firstLine="0"/>
                    <w:rPr>
                      <w:rFonts w:ascii="Arial" w:hAnsi="Arial" w:cs="Arial"/>
                      <w:b/>
                      <w:sz w:val="20"/>
                      <w:szCs w:val="20"/>
                      <w:lang w:val="cs-CZ"/>
                    </w:rPr>
                  </w:pPr>
                  <w:r w:rsidRPr="00BE00F9">
                    <w:rPr>
                      <w:rFonts w:ascii="Arial" w:hAnsi="Arial" w:cs="Arial"/>
                      <w:b/>
                      <w:sz w:val="20"/>
                      <w:szCs w:val="20"/>
                      <w:lang w:val="cs-CZ"/>
                    </w:rPr>
                    <w:t xml:space="preserve">Smlouvou se v těchto Všeobecných dodacích podmínkách rozumí příslušná smlouva, jejíž nedílnou součástí a přílohou jsou tyto Všeobecné dodací podmínky; Smluvními stranami se rozumí příslušně označené strany takové smlouvy, tedy v terminologii těchto Všeobecných dodacích podmínek OBJEDNATEL </w:t>
                  </w:r>
                  <w:r w:rsidR="00A12A80" w:rsidRPr="00BE00F9">
                    <w:rPr>
                      <w:rFonts w:ascii="Arial" w:hAnsi="Arial" w:cs="Arial"/>
                      <w:b/>
                      <w:sz w:val="20"/>
                      <w:szCs w:val="20"/>
                      <w:lang w:val="cs-CZ"/>
                    </w:rPr>
                    <w:t>a </w:t>
                  </w:r>
                  <w:r w:rsidR="00992BFB" w:rsidRPr="00BE00F9">
                    <w:rPr>
                      <w:rFonts w:ascii="Arial" w:hAnsi="Arial" w:cs="Arial"/>
                      <w:b/>
                      <w:sz w:val="20"/>
                      <w:szCs w:val="20"/>
                      <w:lang w:val="cs-CZ"/>
                    </w:rPr>
                    <w:t>DODAVATEL.</w:t>
                  </w:r>
                </w:p>
                <w:p w14:paraId="4C5B009E" w14:textId="0F57013D" w:rsidR="00E406F1" w:rsidRPr="00BE00F9" w:rsidRDefault="00E406F1" w:rsidP="005B1571">
                  <w:pPr>
                    <w:spacing w:after="0" w:line="259" w:lineRule="auto"/>
                    <w:ind w:left="0" w:right="72" w:firstLine="0"/>
                    <w:rPr>
                      <w:rFonts w:ascii="Arial" w:hAnsi="Arial" w:cs="Arial"/>
                      <w:b/>
                      <w:sz w:val="20"/>
                      <w:szCs w:val="20"/>
                      <w:lang w:val="cs-CZ"/>
                    </w:rPr>
                  </w:pPr>
                </w:p>
              </w:tc>
            </w:tr>
            <w:tr w:rsidR="00992BFB" w:rsidRPr="00DA387B" w14:paraId="6C084FD9" w14:textId="77777777" w:rsidTr="00B45B23">
              <w:trPr>
                <w:trHeight w:val="2066"/>
              </w:trPr>
              <w:tc>
                <w:tcPr>
                  <w:tcW w:w="1181" w:type="pct"/>
                  <w:tcBorders>
                    <w:top w:val="nil"/>
                    <w:left w:val="nil"/>
                    <w:bottom w:val="nil"/>
                    <w:right w:val="nil"/>
                  </w:tcBorders>
                </w:tcPr>
                <w:p w14:paraId="08BD9F78" w14:textId="38C464CB" w:rsidR="00992BFB" w:rsidRPr="00BE00F9" w:rsidRDefault="00E629EC" w:rsidP="00B45B23">
                  <w:pPr>
                    <w:spacing w:after="1528"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Práva duševního vlastnictví</w:t>
                  </w:r>
                  <w:r w:rsidR="00992BFB" w:rsidRPr="00BE00F9">
                    <w:rPr>
                      <w:rFonts w:ascii="Arial" w:hAnsi="Arial" w:cs="Arial"/>
                      <w:b/>
                      <w:sz w:val="20"/>
                      <w:szCs w:val="20"/>
                      <w:lang w:val="cs-CZ"/>
                    </w:rPr>
                    <w:t xml:space="preserve">: </w:t>
                  </w:r>
                </w:p>
              </w:tc>
              <w:tc>
                <w:tcPr>
                  <w:tcW w:w="3819" w:type="pct"/>
                  <w:tcBorders>
                    <w:top w:val="nil"/>
                    <w:left w:val="nil"/>
                    <w:bottom w:val="nil"/>
                    <w:right w:val="nil"/>
                  </w:tcBorders>
                </w:tcPr>
                <w:p w14:paraId="6D9B7C8F" w14:textId="2341F939" w:rsidR="00992BFB" w:rsidRPr="00C534CF" w:rsidRDefault="00E629EC" w:rsidP="00B45B23">
                  <w:pPr>
                    <w:spacing w:after="0" w:line="259" w:lineRule="auto"/>
                    <w:ind w:left="0" w:right="72" w:firstLine="0"/>
                    <w:rPr>
                      <w:rFonts w:ascii="Arial" w:hAnsi="Arial" w:cs="Arial"/>
                      <w:b/>
                      <w:bCs/>
                      <w:spacing w:val="-2"/>
                      <w:sz w:val="20"/>
                      <w:szCs w:val="20"/>
                      <w:lang w:val="cs-CZ"/>
                    </w:rPr>
                  </w:pPr>
                  <w:r w:rsidRPr="00C534CF">
                    <w:rPr>
                      <w:rFonts w:ascii="Arial" w:hAnsi="Arial" w:cs="Arial"/>
                      <w:b/>
                      <w:bCs/>
                      <w:spacing w:val="-2"/>
                      <w:sz w:val="20"/>
                      <w:szCs w:val="20"/>
                      <w:lang w:val="cs-CZ"/>
                    </w:rPr>
                    <w:t>Právy duševního vlastnictví</w:t>
                  </w:r>
                  <w:r w:rsidR="00992BFB" w:rsidRPr="00C534CF">
                    <w:rPr>
                      <w:rFonts w:ascii="Arial" w:hAnsi="Arial" w:cs="Arial"/>
                      <w:b/>
                      <w:bCs/>
                      <w:spacing w:val="-2"/>
                      <w:sz w:val="20"/>
                      <w:szCs w:val="20"/>
                      <w:lang w:val="cs-CZ"/>
                    </w:rPr>
                    <w:t xml:space="preserve"> </w:t>
                  </w:r>
                  <w:r w:rsidRPr="00C534CF">
                    <w:rPr>
                      <w:rFonts w:ascii="Arial" w:hAnsi="Arial" w:cs="Arial"/>
                      <w:b/>
                      <w:bCs/>
                      <w:spacing w:val="-2"/>
                      <w:sz w:val="20"/>
                      <w:szCs w:val="20"/>
                      <w:lang w:val="cs-CZ"/>
                    </w:rPr>
                    <w:t>se v </w:t>
                  </w:r>
                  <w:r w:rsidR="00992BFB" w:rsidRPr="00C534CF">
                    <w:rPr>
                      <w:rFonts w:ascii="Arial" w:hAnsi="Arial" w:cs="Arial"/>
                      <w:b/>
                      <w:bCs/>
                      <w:spacing w:val="-2"/>
                      <w:sz w:val="20"/>
                      <w:szCs w:val="20"/>
                      <w:lang w:val="cs-CZ"/>
                    </w:rPr>
                    <w:t>těch</w:t>
                  </w:r>
                  <w:r w:rsidRPr="00C534CF">
                    <w:rPr>
                      <w:rFonts w:ascii="Arial" w:hAnsi="Arial" w:cs="Arial"/>
                      <w:b/>
                      <w:bCs/>
                      <w:spacing w:val="-2"/>
                      <w:sz w:val="20"/>
                      <w:szCs w:val="20"/>
                      <w:lang w:val="cs-CZ"/>
                    </w:rPr>
                    <w:t>to Všeobecných dodacích podmínkách</w:t>
                  </w:r>
                  <w:r w:rsidR="00992BFB" w:rsidRPr="00C534CF">
                    <w:rPr>
                      <w:rFonts w:ascii="Arial" w:hAnsi="Arial" w:cs="Arial"/>
                      <w:b/>
                      <w:bCs/>
                      <w:spacing w:val="-2"/>
                      <w:sz w:val="20"/>
                      <w:szCs w:val="20"/>
                      <w:lang w:val="cs-CZ"/>
                    </w:rPr>
                    <w:t xml:space="preserve"> rozumí (i) jakákoli práva vyplývající z patentů (včetně práv na patentovatelné nebo nepatentovatelné vynálezy, objevy, know-how, obchodní tajemství a jiné důvěrné informace), průmyslových vzorů, ochrannýc</w:t>
                  </w:r>
                  <w:r w:rsidR="00A12A80" w:rsidRPr="00C534CF">
                    <w:rPr>
                      <w:rFonts w:ascii="Arial" w:hAnsi="Arial" w:cs="Arial"/>
                      <w:b/>
                      <w:bCs/>
                      <w:spacing w:val="-2"/>
                      <w:sz w:val="20"/>
                      <w:szCs w:val="20"/>
                      <w:lang w:val="cs-CZ"/>
                    </w:rPr>
                    <w:t>h známek, názvů domén, databází či</w:t>
                  </w:r>
                  <w:r w:rsidR="00992BFB" w:rsidRPr="00C534CF">
                    <w:rPr>
                      <w:rFonts w:ascii="Arial" w:hAnsi="Arial" w:cs="Arial"/>
                      <w:b/>
                      <w:bCs/>
                      <w:spacing w:val="-2"/>
                      <w:sz w:val="20"/>
                      <w:szCs w:val="20"/>
                      <w:lang w:val="cs-CZ"/>
                    </w:rPr>
                    <w:t xml:space="preserve"> autorských práv</w:t>
                  </w:r>
                  <w:r w:rsidR="00A12A80" w:rsidRPr="00C534CF">
                    <w:rPr>
                      <w:rFonts w:ascii="Arial" w:hAnsi="Arial" w:cs="Arial"/>
                      <w:b/>
                      <w:bCs/>
                      <w:spacing w:val="-2"/>
                      <w:sz w:val="20"/>
                      <w:szCs w:val="20"/>
                      <w:lang w:val="cs-CZ"/>
                    </w:rPr>
                    <w:t xml:space="preserve"> nebo jakákoli práva s výše uvedeným související</w:t>
                  </w:r>
                  <w:r w:rsidR="00992BFB" w:rsidRPr="00C534CF">
                    <w:rPr>
                      <w:rFonts w:ascii="Arial" w:hAnsi="Arial" w:cs="Arial"/>
                      <w:b/>
                      <w:bCs/>
                      <w:spacing w:val="-2"/>
                      <w:sz w:val="20"/>
                      <w:szCs w:val="20"/>
                      <w:lang w:val="cs-CZ"/>
                    </w:rPr>
                    <w:t>,</w:t>
                  </w:r>
                  <w:r w:rsidR="00A12A80" w:rsidRPr="00C534CF">
                    <w:rPr>
                      <w:rFonts w:ascii="Arial" w:hAnsi="Arial" w:cs="Arial"/>
                      <w:b/>
                      <w:bCs/>
                      <w:spacing w:val="-2"/>
                      <w:sz w:val="20"/>
                      <w:szCs w:val="20"/>
                      <w:lang w:val="cs-CZ"/>
                    </w:rPr>
                    <w:t xml:space="preserve"> (ii) </w:t>
                  </w:r>
                  <w:r w:rsidR="00992BFB" w:rsidRPr="00C534CF">
                    <w:rPr>
                      <w:rFonts w:ascii="Arial" w:hAnsi="Arial" w:cs="Arial"/>
                      <w:b/>
                      <w:bCs/>
                      <w:spacing w:val="-2"/>
                      <w:sz w:val="20"/>
                      <w:szCs w:val="20"/>
                      <w:lang w:val="cs-CZ"/>
                    </w:rPr>
                    <w:t>jakákoli registrace nebo žádost o registraci, obnovení</w:t>
                  </w:r>
                  <w:r w:rsidR="00A12A80" w:rsidRPr="00C534CF">
                    <w:rPr>
                      <w:rFonts w:ascii="Arial" w:hAnsi="Arial" w:cs="Arial"/>
                      <w:b/>
                      <w:bCs/>
                      <w:spacing w:val="-2"/>
                      <w:sz w:val="20"/>
                      <w:szCs w:val="20"/>
                      <w:lang w:val="cs-CZ"/>
                    </w:rPr>
                    <w:t xml:space="preserve"> a/nebo </w:t>
                  </w:r>
                  <w:r w:rsidR="00A12A80" w:rsidRPr="00C534CF">
                    <w:rPr>
                      <w:rFonts w:ascii="Arial" w:hAnsi="Arial" w:cs="Arial"/>
                      <w:b/>
                      <w:bCs/>
                      <w:spacing w:val="-2"/>
                      <w:sz w:val="20"/>
                      <w:szCs w:val="20"/>
                      <w:lang w:val="cs-CZ"/>
                    </w:rPr>
                    <w:lastRenderedPageBreak/>
                    <w:t xml:space="preserve">rozšíření těchto práv a </w:t>
                  </w:r>
                  <w:r w:rsidR="00992BFB" w:rsidRPr="00C534CF">
                    <w:rPr>
                      <w:rFonts w:ascii="Arial" w:hAnsi="Arial" w:cs="Arial"/>
                      <w:b/>
                      <w:bCs/>
                      <w:spacing w:val="-2"/>
                      <w:sz w:val="20"/>
                      <w:szCs w:val="20"/>
                      <w:lang w:val="cs-CZ"/>
                    </w:rPr>
                    <w:t xml:space="preserve">(iii) všechny ostatní </w:t>
                  </w:r>
                  <w:r w:rsidR="00A12A80" w:rsidRPr="00C534CF">
                    <w:rPr>
                      <w:rFonts w:ascii="Arial" w:hAnsi="Arial" w:cs="Arial"/>
                      <w:b/>
                      <w:bCs/>
                      <w:spacing w:val="-2"/>
                      <w:sz w:val="20"/>
                      <w:szCs w:val="20"/>
                      <w:lang w:val="cs-CZ"/>
                    </w:rPr>
                    <w:t xml:space="preserve">ekvivalentní </w:t>
                  </w:r>
                  <w:r w:rsidR="00992BFB" w:rsidRPr="00C534CF">
                    <w:rPr>
                      <w:rFonts w:ascii="Arial" w:hAnsi="Arial" w:cs="Arial"/>
                      <w:b/>
                      <w:bCs/>
                      <w:spacing w:val="-2"/>
                      <w:sz w:val="20"/>
                      <w:szCs w:val="20"/>
                      <w:lang w:val="cs-CZ"/>
                    </w:rPr>
                    <w:t>nebo podobné formy práv duš</w:t>
                  </w:r>
                  <w:r w:rsidR="00C534CF">
                    <w:rPr>
                      <w:rFonts w:ascii="Arial" w:hAnsi="Arial" w:cs="Arial"/>
                      <w:b/>
                      <w:bCs/>
                      <w:spacing w:val="-2"/>
                      <w:sz w:val="20"/>
                      <w:szCs w:val="20"/>
                      <w:lang w:val="cs-CZ"/>
                    </w:rPr>
                    <w:t>evního vlastnictví existující v </w:t>
                  </w:r>
                  <w:r w:rsidR="00992BFB" w:rsidRPr="00C534CF">
                    <w:rPr>
                      <w:rFonts w:ascii="Arial" w:hAnsi="Arial" w:cs="Arial"/>
                      <w:b/>
                      <w:bCs/>
                      <w:spacing w:val="-2"/>
                      <w:sz w:val="20"/>
                      <w:szCs w:val="20"/>
                      <w:lang w:val="cs-CZ"/>
                    </w:rPr>
                    <w:t>jakékoli zemi.</w:t>
                  </w:r>
                </w:p>
                <w:p w14:paraId="01065C1C" w14:textId="77777777" w:rsidR="00992BFB" w:rsidRPr="00BE00F9" w:rsidRDefault="00992BFB" w:rsidP="00B45B23">
                  <w:pPr>
                    <w:spacing w:after="0" w:line="259" w:lineRule="auto"/>
                    <w:ind w:left="0" w:right="72" w:firstLine="0"/>
                    <w:rPr>
                      <w:rFonts w:ascii="Arial" w:hAnsi="Arial" w:cs="Arial"/>
                      <w:b/>
                      <w:bCs/>
                      <w:sz w:val="20"/>
                      <w:szCs w:val="20"/>
                      <w:lang w:val="cs-CZ"/>
                    </w:rPr>
                  </w:pPr>
                </w:p>
              </w:tc>
            </w:tr>
            <w:tr w:rsidR="00992BFB" w:rsidRPr="00DA387B" w14:paraId="4EF45663" w14:textId="77777777" w:rsidTr="00B45B23">
              <w:trPr>
                <w:trHeight w:val="1008"/>
              </w:trPr>
              <w:tc>
                <w:tcPr>
                  <w:tcW w:w="1181" w:type="pct"/>
                  <w:tcBorders>
                    <w:top w:val="nil"/>
                    <w:left w:val="nil"/>
                    <w:bottom w:val="nil"/>
                    <w:right w:val="nil"/>
                  </w:tcBorders>
                </w:tcPr>
                <w:p w14:paraId="15EC2216" w14:textId="5C50E04F" w:rsidR="00992BFB" w:rsidRPr="00BE00F9" w:rsidRDefault="00E629EC" w:rsidP="00B45B23">
                  <w:pPr>
                    <w:spacing w:after="0" w:line="259" w:lineRule="auto"/>
                    <w:ind w:left="0" w:right="72" w:firstLine="0"/>
                    <w:rPr>
                      <w:rFonts w:ascii="Arial" w:hAnsi="Arial" w:cs="Arial"/>
                      <w:b/>
                      <w:bCs/>
                      <w:sz w:val="20"/>
                      <w:szCs w:val="20"/>
                      <w:lang w:val="cs-CZ"/>
                    </w:rPr>
                  </w:pPr>
                  <w:r w:rsidRPr="00BE00F9">
                    <w:rPr>
                      <w:rFonts w:ascii="Arial" w:hAnsi="Arial" w:cs="Arial"/>
                      <w:b/>
                      <w:bCs/>
                      <w:sz w:val="20"/>
                      <w:szCs w:val="20"/>
                      <w:lang w:val="cs-CZ"/>
                    </w:rPr>
                    <w:lastRenderedPageBreak/>
                    <w:t>Objednávka</w:t>
                  </w:r>
                  <w:r w:rsidR="00992BFB" w:rsidRPr="00BE00F9">
                    <w:rPr>
                      <w:rFonts w:ascii="Arial" w:hAnsi="Arial" w:cs="Arial"/>
                      <w:b/>
                      <w:bCs/>
                      <w:sz w:val="20"/>
                      <w:szCs w:val="20"/>
                      <w:lang w:val="cs-CZ"/>
                    </w:rPr>
                    <w:t>:</w:t>
                  </w:r>
                </w:p>
                <w:p w14:paraId="1EE45460"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3885AB0F"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7B004386"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542B6D28"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21076C94"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34DD2376"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22A63A77"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5E1D9D7A" w14:textId="2D3D578B" w:rsidR="00992BFB" w:rsidRPr="00BE00F9" w:rsidRDefault="00A12A80" w:rsidP="00B45B23">
                  <w:pPr>
                    <w:spacing w:after="0" w:line="259" w:lineRule="auto"/>
                    <w:ind w:left="0" w:right="72" w:firstLine="0"/>
                    <w:rPr>
                      <w:rFonts w:ascii="Arial" w:hAnsi="Arial" w:cs="Arial"/>
                      <w:b/>
                      <w:bCs/>
                      <w:sz w:val="20"/>
                      <w:szCs w:val="20"/>
                      <w:lang w:val="cs-CZ"/>
                    </w:rPr>
                  </w:pPr>
                  <w:r w:rsidRPr="00BE00F9">
                    <w:rPr>
                      <w:rFonts w:ascii="Arial" w:hAnsi="Arial" w:cs="Arial"/>
                      <w:b/>
                      <w:bCs/>
                      <w:sz w:val="20"/>
                      <w:szCs w:val="20"/>
                      <w:lang w:val="cs-CZ"/>
                    </w:rPr>
                    <w:t>Škoda</w:t>
                  </w:r>
                  <w:r w:rsidR="00992BFB" w:rsidRPr="00BE00F9">
                    <w:rPr>
                      <w:rFonts w:ascii="Arial" w:hAnsi="Arial" w:cs="Arial"/>
                      <w:b/>
                      <w:bCs/>
                      <w:sz w:val="20"/>
                      <w:szCs w:val="20"/>
                      <w:lang w:val="cs-CZ"/>
                    </w:rPr>
                    <w:t xml:space="preserve">: </w:t>
                  </w:r>
                </w:p>
                <w:p w14:paraId="312F3EA4"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7C82F3F0"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46D540A3"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7E1D9031"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4F31A5FB"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3EB96387"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692C079C"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592CD625"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749A2B74" w14:textId="359438BC" w:rsidR="00992BFB" w:rsidRPr="00BE00F9" w:rsidRDefault="00BF65C8" w:rsidP="00BF65C8">
                  <w:pPr>
                    <w:spacing w:after="0" w:line="259" w:lineRule="auto"/>
                    <w:ind w:left="0" w:right="72" w:firstLine="0"/>
                    <w:rPr>
                      <w:rFonts w:ascii="Arial" w:hAnsi="Arial" w:cs="Arial"/>
                      <w:b/>
                      <w:bCs/>
                      <w:sz w:val="20"/>
                      <w:szCs w:val="20"/>
                      <w:lang w:val="cs-CZ"/>
                    </w:rPr>
                  </w:pPr>
                  <w:r w:rsidRPr="00BE00F9">
                    <w:rPr>
                      <w:rFonts w:ascii="Arial" w:hAnsi="Arial" w:cs="Arial"/>
                      <w:b/>
                      <w:bCs/>
                      <w:sz w:val="20"/>
                      <w:szCs w:val="20"/>
                      <w:lang w:val="cs-CZ"/>
                    </w:rPr>
                    <w:t>Změna kontroly</w:t>
                  </w:r>
                  <w:r w:rsidR="00992BFB" w:rsidRPr="00BE00F9">
                    <w:rPr>
                      <w:rFonts w:ascii="Arial" w:hAnsi="Arial" w:cs="Arial"/>
                      <w:b/>
                      <w:bCs/>
                      <w:sz w:val="20"/>
                      <w:szCs w:val="20"/>
                      <w:lang w:val="cs-CZ"/>
                    </w:rPr>
                    <w:t>:</w:t>
                  </w:r>
                </w:p>
              </w:tc>
              <w:tc>
                <w:tcPr>
                  <w:tcW w:w="3819" w:type="pct"/>
                  <w:tcBorders>
                    <w:top w:val="nil"/>
                    <w:left w:val="nil"/>
                    <w:bottom w:val="nil"/>
                    <w:right w:val="nil"/>
                  </w:tcBorders>
                </w:tcPr>
                <w:p w14:paraId="5981FC2C" w14:textId="43EBA062" w:rsidR="00992BFB" w:rsidRPr="00BE00F9" w:rsidRDefault="00C534CF" w:rsidP="00B45B23">
                  <w:pPr>
                    <w:spacing w:after="0" w:line="259" w:lineRule="auto"/>
                    <w:ind w:left="0" w:right="72" w:firstLine="0"/>
                    <w:rPr>
                      <w:rFonts w:ascii="Arial" w:hAnsi="Arial" w:cs="Arial"/>
                      <w:b/>
                      <w:bCs/>
                      <w:sz w:val="20"/>
                      <w:szCs w:val="20"/>
                      <w:lang w:val="cs-CZ"/>
                    </w:rPr>
                  </w:pPr>
                  <w:r w:rsidRPr="00BE00F9">
                    <w:rPr>
                      <w:rFonts w:ascii="Arial" w:hAnsi="Arial" w:cs="Arial"/>
                      <w:b/>
                      <w:bCs/>
                      <w:sz w:val="20"/>
                      <w:szCs w:val="20"/>
                      <w:lang w:val="cs-CZ"/>
                    </w:rPr>
                    <w:t xml:space="preserve">Objednávkou </w:t>
                  </w:r>
                  <w:r w:rsidR="00E629EC" w:rsidRPr="00BE00F9">
                    <w:rPr>
                      <w:rFonts w:ascii="Arial" w:hAnsi="Arial" w:cs="Arial"/>
                      <w:b/>
                      <w:bCs/>
                      <w:sz w:val="20"/>
                      <w:szCs w:val="20"/>
                      <w:lang w:val="cs-CZ"/>
                    </w:rPr>
                    <w:t xml:space="preserve">se v těchto Všeobecných dodacích podmínkách rozumí příslušná </w:t>
                  </w:r>
                  <w:r w:rsidR="00A12A80" w:rsidRPr="00BE00F9">
                    <w:rPr>
                      <w:rFonts w:ascii="Arial" w:hAnsi="Arial" w:cs="Arial"/>
                      <w:b/>
                      <w:bCs/>
                      <w:sz w:val="20"/>
                      <w:szCs w:val="20"/>
                      <w:lang w:val="cs-CZ"/>
                    </w:rPr>
                    <w:t>Objednávka</w:t>
                  </w:r>
                  <w:r w:rsidR="00E629EC" w:rsidRPr="00BE00F9">
                    <w:rPr>
                      <w:rFonts w:ascii="Arial" w:hAnsi="Arial" w:cs="Arial"/>
                      <w:b/>
                      <w:bCs/>
                      <w:sz w:val="20"/>
                      <w:szCs w:val="20"/>
                      <w:lang w:val="cs-CZ"/>
                    </w:rPr>
                    <w:t>, jejíž nedílnou součástí a přílohou jsou tyto Všeobecné dodací podmínky</w:t>
                  </w:r>
                  <w:r w:rsidR="00992BFB" w:rsidRPr="00BE00F9">
                    <w:rPr>
                      <w:rFonts w:ascii="Arial" w:hAnsi="Arial" w:cs="Arial"/>
                      <w:b/>
                      <w:bCs/>
                      <w:sz w:val="20"/>
                      <w:szCs w:val="20"/>
                      <w:lang w:val="cs-CZ"/>
                    </w:rPr>
                    <w:t xml:space="preserve"> </w:t>
                  </w:r>
                </w:p>
                <w:p w14:paraId="6AB407B6" w14:textId="77777777" w:rsidR="00992BFB" w:rsidRPr="00BE00F9" w:rsidRDefault="00992BFB" w:rsidP="00B45B23">
                  <w:pPr>
                    <w:spacing w:after="0" w:line="259" w:lineRule="auto"/>
                    <w:ind w:left="0" w:right="72" w:firstLine="0"/>
                    <w:rPr>
                      <w:rFonts w:ascii="Arial" w:hAnsi="Arial" w:cs="Arial"/>
                      <w:b/>
                      <w:bCs/>
                      <w:sz w:val="20"/>
                      <w:szCs w:val="20"/>
                      <w:lang w:val="cs-CZ"/>
                    </w:rPr>
                  </w:pPr>
                </w:p>
                <w:p w14:paraId="5B47381C" w14:textId="744B8371" w:rsidR="00992BFB" w:rsidRPr="00BE00F9" w:rsidRDefault="00A12A80" w:rsidP="00B45B23">
                  <w:pPr>
                    <w:autoSpaceDE w:val="0"/>
                    <w:autoSpaceDN w:val="0"/>
                    <w:adjustRightInd w:val="0"/>
                    <w:spacing w:after="0" w:line="240" w:lineRule="auto"/>
                    <w:ind w:left="0" w:right="72" w:firstLine="0"/>
                    <w:rPr>
                      <w:rFonts w:ascii="Arial" w:hAnsi="Arial" w:cs="Arial"/>
                      <w:b/>
                      <w:bCs/>
                      <w:sz w:val="20"/>
                      <w:szCs w:val="20"/>
                      <w:lang w:val="cs-CZ"/>
                    </w:rPr>
                  </w:pPr>
                  <w:r w:rsidRPr="00BE00F9">
                    <w:rPr>
                      <w:rFonts w:ascii="Arial" w:hAnsi="Arial" w:cs="Arial"/>
                      <w:b/>
                      <w:bCs/>
                      <w:sz w:val="20"/>
                      <w:szCs w:val="20"/>
                      <w:lang w:val="cs-CZ"/>
                    </w:rPr>
                    <w:t xml:space="preserve">Škodou se v těchto Všeobecných dodacích podmínkách </w:t>
                  </w:r>
                  <w:r w:rsidR="00992BFB" w:rsidRPr="00BE00F9">
                    <w:rPr>
                      <w:rFonts w:ascii="Arial" w:hAnsi="Arial" w:cs="Arial"/>
                      <w:b/>
                      <w:bCs/>
                      <w:sz w:val="20"/>
                      <w:szCs w:val="20"/>
                      <w:lang w:val="cs-CZ"/>
                    </w:rPr>
                    <w:t xml:space="preserve">rozumí veškeré ztráty, náklady, nároky, škody, rozsudky, závazky a výdaje (včetně přiměřených nákladů na právní zastoupení a jiných </w:t>
                  </w:r>
                  <w:r w:rsidR="00BF65C8" w:rsidRPr="00BE00F9">
                    <w:rPr>
                      <w:rFonts w:ascii="Arial" w:hAnsi="Arial" w:cs="Arial"/>
                      <w:b/>
                      <w:bCs/>
                      <w:sz w:val="20"/>
                      <w:szCs w:val="20"/>
                      <w:lang w:val="cs-CZ"/>
                    </w:rPr>
                    <w:t xml:space="preserve">vlastních </w:t>
                  </w:r>
                  <w:r w:rsidR="00992BFB" w:rsidRPr="00BE00F9">
                    <w:rPr>
                      <w:rFonts w:ascii="Arial" w:hAnsi="Arial" w:cs="Arial"/>
                      <w:b/>
                      <w:bCs/>
                      <w:sz w:val="20"/>
                      <w:szCs w:val="20"/>
                      <w:lang w:val="cs-CZ"/>
                    </w:rPr>
                    <w:t xml:space="preserve">přiměřených </w:t>
                  </w:r>
                  <w:r w:rsidRPr="00BE00F9">
                    <w:rPr>
                      <w:rFonts w:ascii="Arial" w:hAnsi="Arial" w:cs="Arial"/>
                      <w:b/>
                      <w:bCs/>
                      <w:sz w:val="20"/>
                      <w:szCs w:val="20"/>
                      <w:lang w:val="cs-CZ"/>
                    </w:rPr>
                    <w:t xml:space="preserve">souvisejících </w:t>
                  </w:r>
                  <w:r w:rsidR="00992BFB" w:rsidRPr="00BE00F9">
                    <w:rPr>
                      <w:rFonts w:ascii="Arial" w:hAnsi="Arial" w:cs="Arial"/>
                      <w:b/>
                      <w:bCs/>
                      <w:sz w:val="20"/>
                      <w:szCs w:val="20"/>
                      <w:lang w:val="cs-CZ"/>
                    </w:rPr>
                    <w:t>nákladů</w:t>
                  </w:r>
                  <w:r w:rsidRPr="00BE00F9">
                    <w:rPr>
                      <w:rFonts w:ascii="Arial" w:hAnsi="Arial" w:cs="Arial"/>
                      <w:b/>
                      <w:bCs/>
                      <w:sz w:val="20"/>
                      <w:szCs w:val="20"/>
                      <w:lang w:val="cs-CZ"/>
                    </w:rPr>
                    <w:t>).</w:t>
                  </w:r>
                </w:p>
                <w:p w14:paraId="5640637C" w14:textId="77777777" w:rsidR="00992BFB" w:rsidRPr="00BE00F9" w:rsidRDefault="00992BFB" w:rsidP="00B45B23">
                  <w:pPr>
                    <w:autoSpaceDE w:val="0"/>
                    <w:autoSpaceDN w:val="0"/>
                    <w:adjustRightInd w:val="0"/>
                    <w:spacing w:after="0" w:line="120" w:lineRule="auto"/>
                    <w:ind w:left="0" w:right="72" w:firstLine="0"/>
                    <w:rPr>
                      <w:rFonts w:ascii="Arial" w:hAnsi="Arial" w:cs="Arial"/>
                      <w:b/>
                      <w:bCs/>
                      <w:sz w:val="20"/>
                      <w:szCs w:val="20"/>
                      <w:lang w:val="cs-CZ"/>
                    </w:rPr>
                  </w:pPr>
                </w:p>
                <w:p w14:paraId="418964FF" w14:textId="6B29D366" w:rsidR="00992BFB" w:rsidRPr="00BE00F9" w:rsidRDefault="00992BFB" w:rsidP="00BF65C8">
                  <w:pPr>
                    <w:spacing w:after="0" w:line="259" w:lineRule="auto"/>
                    <w:ind w:left="0" w:right="72" w:firstLine="0"/>
                    <w:rPr>
                      <w:rFonts w:ascii="Arial" w:hAnsi="Arial" w:cs="Arial"/>
                      <w:b/>
                      <w:bCs/>
                      <w:sz w:val="20"/>
                      <w:szCs w:val="20"/>
                      <w:lang w:val="cs-CZ"/>
                    </w:rPr>
                  </w:pPr>
                  <w:r w:rsidRPr="00BE00F9">
                    <w:rPr>
                      <w:rFonts w:ascii="Arial" w:hAnsi="Arial" w:cs="Arial"/>
                      <w:b/>
                      <w:bCs/>
                      <w:sz w:val="20"/>
                      <w:szCs w:val="20"/>
                      <w:lang w:val="cs-CZ"/>
                    </w:rPr>
                    <w:t xml:space="preserve">Změnou kontroly se rozumí fúze nebo konsolidace s jiným subjektem, při níž akcionáři </w:t>
                  </w:r>
                  <w:r w:rsidR="00BF65C8" w:rsidRPr="00BE00F9">
                    <w:rPr>
                      <w:rFonts w:ascii="Arial" w:hAnsi="Arial" w:cs="Arial"/>
                      <w:b/>
                      <w:bCs/>
                      <w:sz w:val="20"/>
                      <w:szCs w:val="20"/>
                      <w:lang w:val="cs-CZ"/>
                    </w:rPr>
                    <w:t>DODAVATELE</w:t>
                  </w:r>
                  <w:r w:rsidRPr="00BE00F9">
                    <w:rPr>
                      <w:rFonts w:ascii="Arial" w:hAnsi="Arial" w:cs="Arial"/>
                      <w:b/>
                      <w:bCs/>
                      <w:sz w:val="20"/>
                      <w:szCs w:val="20"/>
                      <w:lang w:val="cs-CZ"/>
                    </w:rPr>
                    <w:t xml:space="preserve"> nevlastní více </w:t>
                  </w:r>
                  <w:r w:rsidR="00BF65C8" w:rsidRPr="00BE00F9">
                    <w:rPr>
                      <w:rFonts w:ascii="Arial" w:hAnsi="Arial" w:cs="Arial"/>
                      <w:b/>
                      <w:bCs/>
                      <w:sz w:val="20"/>
                      <w:szCs w:val="20"/>
                      <w:lang w:val="cs-CZ"/>
                    </w:rPr>
                    <w:t>než 50 </w:t>
                  </w:r>
                  <w:r w:rsidRPr="00BE00F9">
                    <w:rPr>
                      <w:rFonts w:ascii="Arial" w:hAnsi="Arial" w:cs="Arial"/>
                      <w:b/>
                      <w:bCs/>
                      <w:sz w:val="20"/>
                      <w:szCs w:val="20"/>
                      <w:lang w:val="cs-CZ"/>
                    </w:rPr>
                    <w:t xml:space="preserve">% hlasovacích práv nástupnického subjektu, nebo zcizení veškerého nebo </w:t>
                  </w:r>
                  <w:r w:rsidR="00BF65C8" w:rsidRPr="00BE00F9">
                    <w:rPr>
                      <w:rFonts w:ascii="Arial" w:hAnsi="Arial" w:cs="Arial"/>
                      <w:b/>
                      <w:bCs/>
                      <w:sz w:val="20"/>
                      <w:szCs w:val="20"/>
                      <w:lang w:val="cs-CZ"/>
                    </w:rPr>
                    <w:t xml:space="preserve">v podstatě veškerého </w:t>
                  </w:r>
                  <w:r w:rsidRPr="00BE00F9">
                    <w:rPr>
                      <w:rFonts w:ascii="Arial" w:hAnsi="Arial" w:cs="Arial"/>
                      <w:b/>
                      <w:bCs/>
                      <w:sz w:val="20"/>
                      <w:szCs w:val="20"/>
                      <w:lang w:val="cs-CZ"/>
                    </w:rPr>
                    <w:t xml:space="preserve">majetku </w:t>
                  </w:r>
                  <w:r w:rsidR="00BF65C8" w:rsidRPr="00BE00F9">
                    <w:rPr>
                      <w:rFonts w:ascii="Arial" w:hAnsi="Arial" w:cs="Arial"/>
                      <w:b/>
                      <w:bCs/>
                      <w:sz w:val="20"/>
                      <w:szCs w:val="20"/>
                      <w:lang w:val="cs-CZ"/>
                    </w:rPr>
                    <w:t>DODAVATELE</w:t>
                  </w:r>
                  <w:r w:rsidRPr="00BE00F9">
                    <w:rPr>
                      <w:rFonts w:ascii="Arial" w:hAnsi="Arial" w:cs="Arial"/>
                      <w:b/>
                      <w:bCs/>
                      <w:sz w:val="20"/>
                      <w:szCs w:val="20"/>
                      <w:lang w:val="cs-CZ"/>
                    </w:rPr>
                    <w:t>.</w:t>
                  </w:r>
                </w:p>
              </w:tc>
            </w:tr>
          </w:tbl>
          <w:p w14:paraId="47B0EF6D" w14:textId="77777777" w:rsidR="003B381A" w:rsidRPr="00BE00F9" w:rsidRDefault="003B381A" w:rsidP="00B45B23">
            <w:pPr>
              <w:spacing w:after="0" w:line="259" w:lineRule="auto"/>
              <w:ind w:left="0" w:right="0" w:firstLine="0"/>
              <w:jc w:val="left"/>
              <w:rPr>
                <w:rFonts w:ascii="Arial" w:hAnsi="Arial" w:cs="Arial"/>
                <w:b/>
                <w:sz w:val="20"/>
                <w:szCs w:val="20"/>
                <w:lang w:val="cs-CZ"/>
              </w:rPr>
            </w:pPr>
          </w:p>
        </w:tc>
      </w:tr>
      <w:tr w:rsidR="003B381A" w:rsidRPr="003B381A" w14:paraId="0E73F55C" w14:textId="69DE0C06" w:rsidTr="00E406F1">
        <w:tc>
          <w:tcPr>
            <w:tcW w:w="2500" w:type="pct"/>
          </w:tcPr>
          <w:p w14:paraId="59EDAF89" w14:textId="6D4A3A75" w:rsidR="003B381A" w:rsidRPr="00B83BA5" w:rsidRDefault="003B381A" w:rsidP="00B83BA5">
            <w:pPr>
              <w:pStyle w:val="Nagwek1"/>
              <w:numPr>
                <w:ilvl w:val="0"/>
                <w:numId w:val="2"/>
              </w:numPr>
              <w:ind w:left="568" w:hanging="568"/>
              <w:outlineLvl w:val="0"/>
              <w:rPr>
                <w:rFonts w:ascii="Arial" w:hAnsi="Arial" w:cs="Arial"/>
                <w:sz w:val="20"/>
                <w:szCs w:val="20"/>
                <w:lang w:val="en-GB"/>
              </w:rPr>
            </w:pPr>
            <w:r w:rsidRPr="00B83BA5">
              <w:rPr>
                <w:rFonts w:ascii="Arial" w:hAnsi="Arial" w:cs="Arial"/>
                <w:sz w:val="20"/>
                <w:szCs w:val="20"/>
                <w:lang w:val="en-GB"/>
              </w:rPr>
              <w:lastRenderedPageBreak/>
              <w:t>Purpose</w:t>
            </w:r>
          </w:p>
        </w:tc>
        <w:tc>
          <w:tcPr>
            <w:tcW w:w="2500" w:type="pct"/>
          </w:tcPr>
          <w:p w14:paraId="068043CF" w14:textId="080D8BA4" w:rsidR="003B381A" w:rsidRPr="00BE00F9" w:rsidRDefault="00992BFB" w:rsidP="00DB431F">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2.</w:t>
            </w:r>
            <w:r w:rsidRPr="00BE00F9">
              <w:rPr>
                <w:rFonts w:ascii="Arial" w:hAnsi="Arial" w:cs="Arial"/>
                <w:b/>
                <w:sz w:val="20"/>
                <w:szCs w:val="20"/>
                <w:lang w:val="cs-CZ"/>
              </w:rPr>
              <w:tab/>
              <w:t>Účel</w:t>
            </w:r>
          </w:p>
        </w:tc>
      </w:tr>
      <w:tr w:rsidR="003B381A" w:rsidRPr="00DA387B" w14:paraId="259AEA44" w14:textId="01B618D2" w:rsidTr="00E406F1">
        <w:tc>
          <w:tcPr>
            <w:tcW w:w="2500" w:type="pct"/>
          </w:tcPr>
          <w:p w14:paraId="1198950E" w14:textId="77777777" w:rsidR="003B381A" w:rsidRPr="003B381A" w:rsidRDefault="003B381A" w:rsidP="00B45B23">
            <w:pPr>
              <w:ind w:left="0" w:right="0" w:firstLine="0"/>
              <w:rPr>
                <w:rFonts w:ascii="Arial" w:hAnsi="Arial" w:cs="Arial"/>
                <w:sz w:val="20"/>
                <w:szCs w:val="20"/>
                <w:lang w:val="en-GB"/>
              </w:rPr>
            </w:pPr>
            <w:r w:rsidRPr="003B381A">
              <w:rPr>
                <w:rFonts w:ascii="Arial" w:hAnsi="Arial" w:cs="Arial"/>
                <w:sz w:val="20"/>
                <w:szCs w:val="20"/>
                <w:lang w:val="en-GB"/>
              </w:rPr>
              <w:t xml:space="preserve">All investment, goods, services and repair supplies, as well as other PROVIDER’s performance for the CLIENT, carried out under the Order entered by and between the CLIENT and PROVIDER (hereinafter the “Delivery”), including an </w:t>
            </w:r>
            <w:r w:rsidRPr="003B381A">
              <w:rPr>
                <w:lang w:val="en-GB"/>
              </w:rPr>
              <w:t xml:space="preserve">Agreement </w:t>
            </w:r>
            <w:r w:rsidRPr="003B381A">
              <w:rPr>
                <w:rFonts w:ascii="Arial" w:hAnsi="Arial" w:cs="Arial"/>
                <w:sz w:val="20"/>
                <w:szCs w:val="20"/>
                <w:lang w:val="en-GB"/>
              </w:rPr>
              <w:t>entered in the form of  PROVIDER’s quotation and its acceptance by the  CLIENT or CLIENT´s Order and its subsequent confirmation by the PROVIDER shall be governed by these General Terms of Delivery (hereinafter the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with the exception of cases where the Contracting Parties, expressly and in writing, agree upon different terms that, under the applicable legislation, take precedence (i.e. particularly the differing provisions of the </w:t>
            </w:r>
            <w:r w:rsidRPr="003B381A">
              <w:rPr>
                <w:lang w:val="en-GB"/>
              </w:rPr>
              <w:t xml:space="preserve">Agreement </w:t>
            </w:r>
            <w:r w:rsidRPr="003B381A">
              <w:rPr>
                <w:rFonts w:ascii="Arial" w:hAnsi="Arial" w:cs="Arial"/>
                <w:sz w:val="20"/>
                <w:szCs w:val="20"/>
                <w:lang w:val="en-GB"/>
              </w:rPr>
              <w:t>– See provisions of Section 1751, Art. 1) of Act No. 89/2012 Coll., Civil Code, as amended (hereinafter “Civil</w:t>
            </w:r>
            <w:r w:rsidRPr="003B381A">
              <w:rPr>
                <w:rFonts w:ascii="Arial" w:hAnsi="Arial" w:cs="Arial"/>
                <w:b/>
                <w:bCs/>
                <w:sz w:val="20"/>
                <w:szCs w:val="20"/>
                <w:lang w:val="en-GB"/>
              </w:rPr>
              <w:t xml:space="preserve"> </w:t>
            </w:r>
            <w:r w:rsidRPr="003B381A">
              <w:rPr>
                <w:rFonts w:ascii="Arial" w:hAnsi="Arial" w:cs="Arial"/>
                <w:sz w:val="20"/>
                <w:szCs w:val="20"/>
                <w:lang w:val="en-GB"/>
              </w:rPr>
              <w:t xml:space="preserve">Code”)). The Contracting parting explicitly agreed that the PROVIDER’s general conditions of sale or similar general </w:t>
            </w:r>
            <w:r w:rsidRPr="003B381A">
              <w:rPr>
                <w:rFonts w:ascii="Arial" w:hAnsi="Arial" w:cs="Arial"/>
                <w:sz w:val="20"/>
                <w:szCs w:val="20"/>
                <w:lang w:val="en-GB"/>
              </w:rPr>
              <w:lastRenderedPageBreak/>
              <w:t xml:space="preserve">terms of the PROVIDER shall not apply on relationships arising of the Order. </w:t>
            </w:r>
          </w:p>
        </w:tc>
        <w:tc>
          <w:tcPr>
            <w:tcW w:w="2500" w:type="pct"/>
          </w:tcPr>
          <w:p w14:paraId="41E2E1BE" w14:textId="4174B0EF" w:rsidR="003B381A" w:rsidRPr="00BE00F9" w:rsidRDefault="007C1C31" w:rsidP="00A676E3">
            <w:pPr>
              <w:ind w:left="0" w:right="0" w:firstLine="0"/>
              <w:rPr>
                <w:rFonts w:ascii="Arial" w:hAnsi="Arial" w:cs="Arial"/>
                <w:sz w:val="20"/>
                <w:szCs w:val="20"/>
                <w:lang w:val="cs-CZ"/>
              </w:rPr>
            </w:pPr>
            <w:r w:rsidRPr="00BE00F9">
              <w:rPr>
                <w:rFonts w:ascii="Arial" w:hAnsi="Arial" w:cs="Arial"/>
                <w:sz w:val="20"/>
                <w:szCs w:val="20"/>
                <w:lang w:val="cs-CZ"/>
              </w:rPr>
              <w:lastRenderedPageBreak/>
              <w:t xml:space="preserve">Veškeré dodávky investic, zboží, služeb a oprav, jakož i další plnění DODAVATELE vůči OBJEDNATELI učiněná na základě Objednávky uzavřené mezi OBJEDNATELEM a DODAVATELEM (dále „Dodávka“), a to včetně Smlouvy uzavřené ve formě nabídky DODAVATELE a její akceptace OBJEDNATELEM či objednávky OBJEDNATELE a jejího následného potvrzení DODAVATELEM, se řídí těmito Všeobecnými dodacími podmínkami (dále „VDP“), s výjimkou případů, kdy jsou výslovně písemně mezi Smluvními stranami </w:t>
            </w:r>
            <w:r w:rsidR="00A676E3">
              <w:rPr>
                <w:rFonts w:ascii="Arial" w:hAnsi="Arial" w:cs="Arial"/>
                <w:sz w:val="20"/>
                <w:szCs w:val="20"/>
                <w:lang w:val="cs-CZ"/>
              </w:rPr>
              <w:t>sjednány</w:t>
            </w:r>
            <w:r w:rsidRPr="00BE00F9">
              <w:rPr>
                <w:rFonts w:ascii="Arial" w:hAnsi="Arial" w:cs="Arial"/>
                <w:sz w:val="20"/>
                <w:szCs w:val="20"/>
                <w:lang w:val="cs-CZ"/>
              </w:rPr>
              <w:t xml:space="preserve"> podmínky jiné, které mají ve smyslu příslušné právní úpravy přednost (tj. zejména odchylná ujednání ve Smlouvě ve smyslu ustanovení § 1751 odst. 1 zák. č. 89/2012 Sb., občanský zákoník, ve znění pozdějších předpisů (dále „OZ“)</w:t>
            </w:r>
            <w:r w:rsidR="00C534CF">
              <w:rPr>
                <w:rFonts w:ascii="Arial" w:hAnsi="Arial" w:cs="Arial"/>
                <w:sz w:val="20"/>
                <w:szCs w:val="20"/>
                <w:lang w:val="cs-CZ"/>
              </w:rPr>
              <w:t>)</w:t>
            </w:r>
            <w:r w:rsidR="00992BFB" w:rsidRPr="00BE00F9">
              <w:rPr>
                <w:rFonts w:ascii="Arial" w:hAnsi="Arial" w:cs="Arial"/>
                <w:sz w:val="20"/>
                <w:szCs w:val="20"/>
                <w:lang w:val="cs-CZ"/>
              </w:rPr>
              <w:t xml:space="preserve">. Smluvní strany se výslovně dohodly, že na vztahy vzniklé z Objednávky se nepoužijí všeobecné obchodní podmínky </w:t>
            </w:r>
            <w:r w:rsidR="006D5189" w:rsidRPr="00BE00F9">
              <w:rPr>
                <w:rFonts w:ascii="Arial" w:hAnsi="Arial" w:cs="Arial"/>
                <w:sz w:val="20"/>
                <w:szCs w:val="20"/>
                <w:lang w:val="cs-CZ"/>
              </w:rPr>
              <w:t xml:space="preserve">DODAVATELE </w:t>
            </w:r>
            <w:r w:rsidR="00992BFB" w:rsidRPr="00BE00F9">
              <w:rPr>
                <w:rFonts w:ascii="Arial" w:hAnsi="Arial" w:cs="Arial"/>
                <w:sz w:val="20"/>
                <w:szCs w:val="20"/>
                <w:lang w:val="cs-CZ"/>
              </w:rPr>
              <w:lastRenderedPageBreak/>
              <w:t xml:space="preserve">ani obdobné všeobecné podmínky </w:t>
            </w:r>
            <w:r w:rsidR="006D5189" w:rsidRPr="00BE00F9">
              <w:rPr>
                <w:rFonts w:ascii="Arial" w:hAnsi="Arial" w:cs="Arial"/>
                <w:sz w:val="20"/>
                <w:szCs w:val="20"/>
                <w:lang w:val="cs-CZ"/>
              </w:rPr>
              <w:t>DODAVATELE</w:t>
            </w:r>
            <w:r w:rsidR="00992BFB" w:rsidRPr="00BE00F9">
              <w:rPr>
                <w:rFonts w:ascii="Arial" w:hAnsi="Arial" w:cs="Arial"/>
                <w:sz w:val="20"/>
                <w:szCs w:val="20"/>
                <w:lang w:val="cs-CZ"/>
              </w:rPr>
              <w:t>.</w:t>
            </w:r>
          </w:p>
        </w:tc>
      </w:tr>
      <w:tr w:rsidR="003B381A" w:rsidRPr="003B381A" w14:paraId="7FC02D05" w14:textId="767ED13F" w:rsidTr="00E406F1">
        <w:tc>
          <w:tcPr>
            <w:tcW w:w="2500" w:type="pct"/>
          </w:tcPr>
          <w:p w14:paraId="185E967E" w14:textId="77777777" w:rsidR="003B381A" w:rsidRPr="003B381A" w:rsidRDefault="003B381A" w:rsidP="00ED537C">
            <w:pPr>
              <w:pStyle w:val="Nagwek1"/>
              <w:numPr>
                <w:ilvl w:val="0"/>
                <w:numId w:val="2"/>
              </w:numPr>
              <w:ind w:left="568" w:hanging="568"/>
              <w:outlineLvl w:val="0"/>
              <w:rPr>
                <w:rFonts w:ascii="Arial" w:hAnsi="Arial" w:cs="Arial"/>
                <w:sz w:val="20"/>
                <w:szCs w:val="20"/>
                <w:lang w:val="en-GB"/>
              </w:rPr>
            </w:pPr>
            <w:r w:rsidRPr="003B381A">
              <w:rPr>
                <w:rFonts w:ascii="Arial" w:hAnsi="Arial" w:cs="Arial"/>
                <w:sz w:val="20"/>
                <w:szCs w:val="20"/>
                <w:lang w:val="en-GB"/>
              </w:rPr>
              <w:lastRenderedPageBreak/>
              <w:t>Term</w:t>
            </w:r>
          </w:p>
        </w:tc>
        <w:tc>
          <w:tcPr>
            <w:tcW w:w="2500" w:type="pct"/>
          </w:tcPr>
          <w:p w14:paraId="7A2E632E" w14:textId="3DA9943C" w:rsidR="003B381A" w:rsidRPr="00BE00F9" w:rsidRDefault="00DB431F" w:rsidP="00DB431F">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3.</w:t>
            </w:r>
            <w:r w:rsidRPr="00BE00F9">
              <w:rPr>
                <w:rFonts w:ascii="Arial" w:hAnsi="Arial" w:cs="Arial"/>
                <w:b/>
                <w:sz w:val="20"/>
                <w:szCs w:val="20"/>
                <w:lang w:val="cs-CZ"/>
              </w:rPr>
              <w:tab/>
              <w:t>Doba platnosti</w:t>
            </w:r>
          </w:p>
        </w:tc>
      </w:tr>
      <w:tr w:rsidR="003B381A" w:rsidRPr="003B381A" w14:paraId="009100AB" w14:textId="621AA199" w:rsidTr="00E406F1">
        <w:tc>
          <w:tcPr>
            <w:tcW w:w="2500" w:type="pct"/>
          </w:tcPr>
          <w:p w14:paraId="30492158" w14:textId="73494B33" w:rsidR="003B381A" w:rsidRPr="003B381A" w:rsidRDefault="003B381A" w:rsidP="00B45B23">
            <w:pPr>
              <w:pStyle w:val="Akapitzlist"/>
              <w:keepNext/>
              <w:spacing w:line="247" w:lineRule="auto"/>
              <w:ind w:left="0" w:right="0" w:firstLine="0"/>
              <w:rPr>
                <w:rFonts w:ascii="Arial" w:hAnsi="Arial" w:cs="Arial"/>
                <w:sz w:val="20"/>
                <w:szCs w:val="20"/>
                <w:lang w:val="en-GB"/>
              </w:rPr>
            </w:pPr>
            <w:r w:rsidRPr="003B381A">
              <w:rPr>
                <w:rFonts w:ascii="Arial" w:hAnsi="Arial" w:cs="Arial"/>
                <w:sz w:val="20"/>
                <w:szCs w:val="20"/>
                <w:lang w:val="en-GB"/>
              </w:rPr>
              <w:t>The Order shall only be concluded for a fixed term. Upon the expiration of the original term, the Order shall not be renewed or extended automatically or tacitly. Unlimited Orders are prohibited.</w:t>
            </w:r>
          </w:p>
        </w:tc>
        <w:tc>
          <w:tcPr>
            <w:tcW w:w="2500" w:type="pct"/>
          </w:tcPr>
          <w:p w14:paraId="32B64FD0" w14:textId="36BFB07D" w:rsidR="003B381A" w:rsidRPr="00BE00F9" w:rsidRDefault="00992BFB" w:rsidP="00B45B23">
            <w:pPr>
              <w:pStyle w:val="Akapitzlist"/>
              <w:keepNext/>
              <w:spacing w:line="247" w:lineRule="auto"/>
              <w:ind w:left="0" w:right="0" w:firstLine="0"/>
              <w:rPr>
                <w:rFonts w:ascii="Arial" w:hAnsi="Arial" w:cs="Arial"/>
                <w:sz w:val="20"/>
                <w:szCs w:val="20"/>
                <w:lang w:val="cs-CZ"/>
              </w:rPr>
            </w:pPr>
            <w:r w:rsidRPr="00BE00F9">
              <w:rPr>
                <w:rFonts w:ascii="Arial" w:hAnsi="Arial" w:cs="Arial"/>
                <w:sz w:val="20"/>
                <w:szCs w:val="20"/>
                <w:lang w:val="cs-CZ"/>
              </w:rPr>
              <w:t>Objednávka se uzavírá pouze na dobu určitou. Po uplynutí původní doby platnosti se Objednávka automaticky ani konkludentně neobnovuje ani neprodlužuje. Objednávky na dobu neurčitou jsou zakázány.</w:t>
            </w:r>
          </w:p>
        </w:tc>
      </w:tr>
      <w:tr w:rsidR="00DB431F" w:rsidRPr="003B381A" w14:paraId="7C0AF6A5" w14:textId="23849088" w:rsidTr="00E406F1">
        <w:tc>
          <w:tcPr>
            <w:tcW w:w="2500" w:type="pct"/>
          </w:tcPr>
          <w:p w14:paraId="687F707A" w14:textId="77777777" w:rsidR="00DB431F" w:rsidRPr="003B381A" w:rsidRDefault="00DB431F" w:rsidP="00ED537C">
            <w:pPr>
              <w:pStyle w:val="Nagwek1"/>
              <w:numPr>
                <w:ilvl w:val="0"/>
                <w:numId w:val="2"/>
              </w:numPr>
              <w:ind w:left="568" w:hanging="568"/>
              <w:outlineLvl w:val="0"/>
              <w:rPr>
                <w:rFonts w:ascii="Arial" w:hAnsi="Arial" w:cs="Arial"/>
                <w:sz w:val="20"/>
                <w:szCs w:val="20"/>
                <w:lang w:val="en-GB"/>
              </w:rPr>
            </w:pPr>
            <w:r w:rsidRPr="003B381A">
              <w:rPr>
                <w:rFonts w:ascii="Arial" w:hAnsi="Arial" w:cs="Arial"/>
                <w:sz w:val="20"/>
                <w:szCs w:val="20"/>
                <w:lang w:val="en-GB"/>
              </w:rPr>
              <w:t>Termination</w:t>
            </w:r>
          </w:p>
        </w:tc>
        <w:tc>
          <w:tcPr>
            <w:tcW w:w="2500" w:type="pct"/>
          </w:tcPr>
          <w:p w14:paraId="2FA97EF5" w14:textId="13A5BA45" w:rsidR="00DB431F" w:rsidRPr="00BE00F9" w:rsidRDefault="00967AC5" w:rsidP="00104725">
            <w:pPr>
              <w:spacing w:after="0" w:line="259" w:lineRule="auto"/>
              <w:ind w:left="0" w:right="0" w:firstLine="0"/>
              <w:jc w:val="left"/>
              <w:rPr>
                <w:rFonts w:ascii="Arial" w:hAnsi="Arial" w:cs="Arial"/>
                <w:b/>
                <w:sz w:val="20"/>
                <w:szCs w:val="20"/>
                <w:lang w:val="cs-CZ"/>
              </w:rPr>
            </w:pPr>
            <w:r>
              <w:rPr>
                <w:rFonts w:ascii="Arial" w:hAnsi="Arial" w:cs="Arial"/>
                <w:b/>
                <w:sz w:val="20"/>
                <w:szCs w:val="20"/>
                <w:lang w:val="cs-CZ"/>
              </w:rPr>
              <w:t>4</w:t>
            </w:r>
            <w:r w:rsidR="00DB431F" w:rsidRPr="00BE00F9">
              <w:rPr>
                <w:rFonts w:ascii="Arial" w:hAnsi="Arial" w:cs="Arial"/>
                <w:b/>
                <w:sz w:val="20"/>
                <w:szCs w:val="20"/>
                <w:lang w:val="cs-CZ"/>
              </w:rPr>
              <w:t>.</w:t>
            </w:r>
            <w:r w:rsidR="00DB431F" w:rsidRPr="00BE00F9">
              <w:rPr>
                <w:rFonts w:ascii="Arial" w:hAnsi="Arial" w:cs="Arial"/>
                <w:b/>
                <w:sz w:val="20"/>
                <w:szCs w:val="20"/>
                <w:lang w:val="cs-CZ"/>
              </w:rPr>
              <w:tab/>
            </w:r>
            <w:r w:rsidR="00104725" w:rsidRPr="00BE00F9">
              <w:rPr>
                <w:rFonts w:ascii="Arial" w:hAnsi="Arial" w:cs="Arial"/>
                <w:b/>
                <w:sz w:val="20"/>
                <w:szCs w:val="20"/>
                <w:lang w:val="cs-CZ"/>
              </w:rPr>
              <w:t>Vypovězení</w:t>
            </w:r>
          </w:p>
        </w:tc>
      </w:tr>
      <w:tr w:rsidR="00DB431F" w:rsidRPr="00DA387B" w14:paraId="7B987FC2" w14:textId="554FCA93" w:rsidTr="00E406F1">
        <w:tc>
          <w:tcPr>
            <w:tcW w:w="2500" w:type="pct"/>
          </w:tcPr>
          <w:p w14:paraId="208DD105" w14:textId="3B493F14" w:rsidR="00DB431F" w:rsidRPr="007F71DE" w:rsidRDefault="00DB431F" w:rsidP="007F71DE">
            <w:pPr>
              <w:pStyle w:val="Akapitzlist"/>
              <w:numPr>
                <w:ilvl w:val="1"/>
                <w:numId w:val="2"/>
              </w:numPr>
              <w:ind w:right="0"/>
              <w:rPr>
                <w:rFonts w:ascii="Arial" w:hAnsi="Arial" w:cs="Arial"/>
                <w:sz w:val="20"/>
                <w:szCs w:val="20"/>
                <w:lang w:val="en-GB"/>
              </w:rPr>
            </w:pPr>
            <w:r w:rsidRPr="007F71DE">
              <w:rPr>
                <w:rFonts w:ascii="Arial" w:hAnsi="Arial" w:cs="Arial"/>
                <w:sz w:val="20"/>
                <w:szCs w:val="20"/>
                <w:lang w:val="en-GB"/>
              </w:rPr>
              <w:t xml:space="preserve">Without limiting their other rights or remedies, each Contracting Party may terminate the Order in its entirety or in part for any reason by giving written notice to the other Contracting Party. In such case, no termination charges apply except as expressly stated in this Termination Clause. The CLIENT will have no liability to the PROVIDER with respect to the termination of the Order. </w:t>
            </w:r>
          </w:p>
        </w:tc>
        <w:tc>
          <w:tcPr>
            <w:tcW w:w="2500" w:type="pct"/>
          </w:tcPr>
          <w:p w14:paraId="711B5D9D" w14:textId="7DD14DD4" w:rsidR="00DB431F" w:rsidRPr="00BE00F9" w:rsidRDefault="00DB431F" w:rsidP="00104725">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4.1.</w:t>
            </w:r>
            <w:r w:rsidRPr="00BE00F9">
              <w:rPr>
                <w:rFonts w:ascii="Arial" w:hAnsi="Arial" w:cs="Arial"/>
                <w:sz w:val="20"/>
                <w:szCs w:val="20"/>
                <w:lang w:val="cs-CZ"/>
              </w:rPr>
              <w:tab/>
              <w:t xml:space="preserve">Aniž by tím byla omezena ostatní práva nebo opravné prostředky, může každá </w:t>
            </w:r>
            <w:r w:rsidR="00104725" w:rsidRPr="00BE00F9">
              <w:rPr>
                <w:rFonts w:ascii="Arial" w:hAnsi="Arial" w:cs="Arial"/>
                <w:sz w:val="20"/>
                <w:szCs w:val="20"/>
                <w:lang w:val="cs-CZ"/>
              </w:rPr>
              <w:t xml:space="preserve">Smluvní </w:t>
            </w:r>
            <w:r w:rsidRPr="00BE00F9">
              <w:rPr>
                <w:rFonts w:ascii="Arial" w:hAnsi="Arial" w:cs="Arial"/>
                <w:sz w:val="20"/>
                <w:szCs w:val="20"/>
                <w:lang w:val="cs-CZ"/>
              </w:rPr>
              <w:t xml:space="preserve">strana z jakéhokoli důvodu vypovědět </w:t>
            </w:r>
            <w:r w:rsidR="00104725" w:rsidRPr="00BE00F9">
              <w:rPr>
                <w:rFonts w:ascii="Arial" w:hAnsi="Arial" w:cs="Arial"/>
                <w:sz w:val="20"/>
                <w:szCs w:val="20"/>
                <w:lang w:val="cs-CZ"/>
              </w:rPr>
              <w:t xml:space="preserve">Objednávku </w:t>
            </w:r>
            <w:r w:rsidRPr="00BE00F9">
              <w:rPr>
                <w:rFonts w:ascii="Arial" w:hAnsi="Arial" w:cs="Arial"/>
                <w:sz w:val="20"/>
                <w:szCs w:val="20"/>
                <w:lang w:val="cs-CZ"/>
              </w:rPr>
              <w:t>v celém rozsahu nebo částečně</w:t>
            </w:r>
            <w:r w:rsidR="00104725" w:rsidRPr="00BE00F9">
              <w:rPr>
                <w:rFonts w:ascii="Arial" w:hAnsi="Arial" w:cs="Arial"/>
                <w:sz w:val="20"/>
                <w:szCs w:val="20"/>
                <w:lang w:val="cs-CZ"/>
              </w:rPr>
              <w:t>, a to</w:t>
            </w:r>
            <w:r w:rsidRPr="00BE00F9">
              <w:rPr>
                <w:rFonts w:ascii="Arial" w:hAnsi="Arial" w:cs="Arial"/>
                <w:sz w:val="20"/>
                <w:szCs w:val="20"/>
                <w:lang w:val="cs-CZ"/>
              </w:rPr>
              <w:t xml:space="preserve"> písemným oznámením druhé </w:t>
            </w:r>
            <w:r w:rsidR="00104725" w:rsidRPr="00BE00F9">
              <w:rPr>
                <w:rFonts w:ascii="Arial" w:hAnsi="Arial" w:cs="Arial"/>
                <w:sz w:val="20"/>
                <w:szCs w:val="20"/>
                <w:lang w:val="cs-CZ"/>
              </w:rPr>
              <w:t>Smluvní straně. V </w:t>
            </w:r>
            <w:r w:rsidRPr="00BE00F9">
              <w:rPr>
                <w:rFonts w:ascii="Arial" w:hAnsi="Arial" w:cs="Arial"/>
                <w:sz w:val="20"/>
                <w:szCs w:val="20"/>
                <w:lang w:val="cs-CZ"/>
              </w:rPr>
              <w:t xml:space="preserve">takovém případě se neuplatňují žádné poplatky za </w:t>
            </w:r>
            <w:r w:rsidR="00104725" w:rsidRPr="00BE00F9">
              <w:rPr>
                <w:rFonts w:ascii="Arial" w:hAnsi="Arial" w:cs="Arial"/>
                <w:sz w:val="20"/>
                <w:szCs w:val="20"/>
                <w:lang w:val="cs-CZ"/>
              </w:rPr>
              <w:t>vypovězení</w:t>
            </w:r>
            <w:r w:rsidRPr="00BE00F9">
              <w:rPr>
                <w:rFonts w:ascii="Arial" w:hAnsi="Arial" w:cs="Arial"/>
                <w:sz w:val="20"/>
                <w:szCs w:val="20"/>
                <w:lang w:val="cs-CZ"/>
              </w:rPr>
              <w:t xml:space="preserve">, s výjimkou případů výslovně uvedených v tomto článku o </w:t>
            </w:r>
            <w:r w:rsidR="00104725" w:rsidRPr="00BE00F9">
              <w:rPr>
                <w:rFonts w:ascii="Arial" w:hAnsi="Arial" w:cs="Arial"/>
                <w:sz w:val="20"/>
                <w:szCs w:val="20"/>
                <w:lang w:val="cs-CZ"/>
              </w:rPr>
              <w:t>vypovězení</w:t>
            </w:r>
            <w:r w:rsidRPr="00BE00F9">
              <w:rPr>
                <w:rFonts w:ascii="Arial" w:hAnsi="Arial" w:cs="Arial"/>
                <w:sz w:val="20"/>
                <w:szCs w:val="20"/>
                <w:lang w:val="cs-CZ"/>
              </w:rPr>
              <w:t xml:space="preserve">. </w:t>
            </w:r>
            <w:r w:rsidR="00104725" w:rsidRPr="00BE00F9">
              <w:rPr>
                <w:rFonts w:ascii="Arial" w:hAnsi="Arial" w:cs="Arial"/>
                <w:sz w:val="20"/>
                <w:szCs w:val="20"/>
                <w:lang w:val="cs-CZ"/>
              </w:rPr>
              <w:t xml:space="preserve">OBJEDNATEL </w:t>
            </w:r>
            <w:r w:rsidRPr="00BE00F9">
              <w:rPr>
                <w:rFonts w:ascii="Arial" w:hAnsi="Arial" w:cs="Arial"/>
                <w:sz w:val="20"/>
                <w:szCs w:val="20"/>
                <w:lang w:val="cs-CZ"/>
              </w:rPr>
              <w:t xml:space="preserve">nebude mít vůči </w:t>
            </w:r>
            <w:r w:rsidR="00104725" w:rsidRPr="00BE00F9">
              <w:rPr>
                <w:rFonts w:ascii="Arial" w:hAnsi="Arial" w:cs="Arial"/>
                <w:sz w:val="20"/>
                <w:szCs w:val="20"/>
                <w:lang w:val="cs-CZ"/>
              </w:rPr>
              <w:t>DODAVATELI</w:t>
            </w:r>
            <w:r w:rsidRPr="00BE00F9">
              <w:rPr>
                <w:rFonts w:ascii="Arial" w:hAnsi="Arial" w:cs="Arial"/>
                <w:sz w:val="20"/>
                <w:szCs w:val="20"/>
                <w:lang w:val="cs-CZ"/>
              </w:rPr>
              <w:t xml:space="preserve"> </w:t>
            </w:r>
            <w:r w:rsidR="00104725" w:rsidRPr="00BE00F9">
              <w:rPr>
                <w:rFonts w:ascii="Arial" w:hAnsi="Arial" w:cs="Arial"/>
                <w:sz w:val="20"/>
                <w:szCs w:val="20"/>
                <w:lang w:val="cs-CZ"/>
              </w:rPr>
              <w:t>v </w:t>
            </w:r>
            <w:r w:rsidRPr="00BE00F9">
              <w:rPr>
                <w:rFonts w:ascii="Arial" w:hAnsi="Arial" w:cs="Arial"/>
                <w:sz w:val="20"/>
                <w:szCs w:val="20"/>
                <w:lang w:val="cs-CZ"/>
              </w:rPr>
              <w:t xml:space="preserve">souvislosti s </w:t>
            </w:r>
            <w:r w:rsidR="00104725" w:rsidRPr="00BE00F9">
              <w:rPr>
                <w:rFonts w:ascii="Arial" w:hAnsi="Arial" w:cs="Arial"/>
                <w:sz w:val="20"/>
                <w:szCs w:val="20"/>
                <w:lang w:val="cs-CZ"/>
              </w:rPr>
              <w:t>vypovězením</w:t>
            </w:r>
            <w:r w:rsidRPr="00BE00F9">
              <w:rPr>
                <w:rFonts w:ascii="Arial" w:hAnsi="Arial" w:cs="Arial"/>
                <w:sz w:val="20"/>
                <w:szCs w:val="20"/>
                <w:lang w:val="cs-CZ"/>
              </w:rPr>
              <w:t xml:space="preserve"> Objednávky</w:t>
            </w:r>
            <w:r w:rsidR="00104725" w:rsidRPr="00BE00F9">
              <w:rPr>
                <w:rFonts w:ascii="Arial" w:hAnsi="Arial" w:cs="Arial"/>
                <w:sz w:val="20"/>
                <w:szCs w:val="20"/>
                <w:lang w:val="cs-CZ"/>
              </w:rPr>
              <w:t xml:space="preserve"> žádnou odpovědnost</w:t>
            </w:r>
            <w:r w:rsidRPr="00BE00F9">
              <w:rPr>
                <w:rFonts w:ascii="Arial" w:hAnsi="Arial" w:cs="Arial"/>
                <w:sz w:val="20"/>
                <w:szCs w:val="20"/>
                <w:lang w:val="cs-CZ"/>
              </w:rPr>
              <w:t>.</w:t>
            </w:r>
          </w:p>
        </w:tc>
      </w:tr>
      <w:tr w:rsidR="00DB431F" w:rsidRPr="003B381A" w14:paraId="1A0A40FE" w14:textId="41E345AC" w:rsidTr="00E406F1">
        <w:tc>
          <w:tcPr>
            <w:tcW w:w="2500" w:type="pct"/>
          </w:tcPr>
          <w:p w14:paraId="246A389A" w14:textId="77777777" w:rsidR="00DB431F" w:rsidRPr="003B381A" w:rsidRDefault="00DB431F" w:rsidP="007F71DE">
            <w:pPr>
              <w:pStyle w:val="Akapitzlist"/>
              <w:numPr>
                <w:ilvl w:val="1"/>
                <w:numId w:val="2"/>
              </w:numPr>
              <w:ind w:left="568" w:right="0" w:hanging="568"/>
              <w:rPr>
                <w:rFonts w:ascii="Arial" w:hAnsi="Arial" w:cs="Arial"/>
                <w:sz w:val="20"/>
                <w:szCs w:val="20"/>
                <w:lang w:val="en-GB"/>
              </w:rPr>
            </w:pPr>
            <w:r w:rsidRPr="003B381A">
              <w:rPr>
                <w:rFonts w:ascii="Arial" w:hAnsi="Arial" w:cs="Arial"/>
                <w:sz w:val="20"/>
                <w:szCs w:val="20"/>
                <w:lang w:val="en-GB"/>
              </w:rPr>
              <w:t>The notice period is 3 months and begins on the day of delivery of the notice to the other Contracting Party.</w:t>
            </w:r>
          </w:p>
        </w:tc>
        <w:tc>
          <w:tcPr>
            <w:tcW w:w="2500" w:type="pct"/>
          </w:tcPr>
          <w:p w14:paraId="46F4B837" w14:textId="51563499" w:rsidR="00DB431F" w:rsidRPr="00BE00F9" w:rsidRDefault="00DB431F" w:rsidP="00DB431F">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4.2.</w:t>
            </w:r>
            <w:r w:rsidRPr="00BE00F9">
              <w:rPr>
                <w:rFonts w:ascii="Arial" w:hAnsi="Arial" w:cs="Arial"/>
                <w:sz w:val="20"/>
                <w:szCs w:val="20"/>
                <w:lang w:val="cs-CZ"/>
              </w:rPr>
              <w:tab/>
              <w:t xml:space="preserve">Výpovědní lhůta činí 3 měsíce a začíná běžet dnem doručení výpovědi druhé </w:t>
            </w:r>
            <w:r w:rsidR="0073483D" w:rsidRPr="00BE00F9">
              <w:rPr>
                <w:rFonts w:ascii="Arial" w:hAnsi="Arial" w:cs="Arial"/>
                <w:sz w:val="20"/>
                <w:szCs w:val="20"/>
                <w:lang w:val="cs-CZ"/>
              </w:rPr>
              <w:t xml:space="preserve">Smluvní </w:t>
            </w:r>
            <w:r w:rsidRPr="00BE00F9">
              <w:rPr>
                <w:rFonts w:ascii="Arial" w:hAnsi="Arial" w:cs="Arial"/>
                <w:sz w:val="20"/>
                <w:szCs w:val="20"/>
                <w:lang w:val="cs-CZ"/>
              </w:rPr>
              <w:t>straně.</w:t>
            </w:r>
          </w:p>
        </w:tc>
      </w:tr>
      <w:tr w:rsidR="00DB431F" w:rsidRPr="0073483D" w14:paraId="49C743B0" w14:textId="354C02ED" w:rsidTr="00E406F1">
        <w:tc>
          <w:tcPr>
            <w:tcW w:w="2500" w:type="pct"/>
          </w:tcPr>
          <w:p w14:paraId="166C09F9" w14:textId="6A6115F2" w:rsidR="00DB431F" w:rsidRPr="003B381A" w:rsidRDefault="00DB431F" w:rsidP="007F71DE">
            <w:pPr>
              <w:pStyle w:val="Akapitzlist"/>
              <w:numPr>
                <w:ilvl w:val="1"/>
                <w:numId w:val="2"/>
              </w:numPr>
              <w:ind w:left="568" w:right="0" w:hanging="568"/>
              <w:rPr>
                <w:rFonts w:ascii="Arial" w:hAnsi="Arial" w:cs="Arial"/>
                <w:sz w:val="20"/>
                <w:szCs w:val="20"/>
                <w:lang w:val="en-GB"/>
              </w:rPr>
            </w:pPr>
            <w:r w:rsidRPr="003B381A">
              <w:rPr>
                <w:rFonts w:ascii="Arial" w:hAnsi="Arial" w:cs="Arial"/>
                <w:sz w:val="20"/>
                <w:szCs w:val="20"/>
                <w:lang w:val="en-GB"/>
              </w:rPr>
              <w:t xml:space="preserve">Notwithstanding Section 4.1 and 4.2, the CLIENT shall be entitled to withdraw from the Order with immediate effect (i.e. by day of the delivery of the termination notice to the PROVIDER) in the event that the PROVIDER breaches its obligation of confidentiality (Section 10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personal data protection (Section 13.1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security (Section 12.5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social regulations, ethics and business integrity (Section 13.3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HSE/environmental (Section 13.4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conflict of interests (Section 13.2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pharmacovigilance (Section 12.6.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w:t>
            </w:r>
          </w:p>
        </w:tc>
        <w:tc>
          <w:tcPr>
            <w:tcW w:w="2500" w:type="pct"/>
          </w:tcPr>
          <w:p w14:paraId="40191BFC" w14:textId="34EE0DDD" w:rsidR="00DB431F" w:rsidRPr="00BE00F9" w:rsidRDefault="00DB431F" w:rsidP="0073483D">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4.3.</w:t>
            </w:r>
            <w:r w:rsidRPr="00BE00F9">
              <w:rPr>
                <w:rFonts w:ascii="Arial" w:hAnsi="Arial" w:cs="Arial"/>
                <w:sz w:val="20"/>
                <w:szCs w:val="20"/>
                <w:lang w:val="cs-CZ"/>
              </w:rPr>
              <w:tab/>
              <w:t xml:space="preserve">Bez ohledu na </w:t>
            </w:r>
            <w:r w:rsidR="0073483D" w:rsidRPr="00BE00F9">
              <w:rPr>
                <w:rFonts w:ascii="Arial" w:hAnsi="Arial" w:cs="Arial"/>
                <w:sz w:val="20"/>
                <w:szCs w:val="20"/>
                <w:lang w:val="cs-CZ"/>
              </w:rPr>
              <w:t>články</w:t>
            </w:r>
            <w:r w:rsidRPr="00BE00F9">
              <w:rPr>
                <w:rFonts w:ascii="Arial" w:hAnsi="Arial" w:cs="Arial"/>
                <w:sz w:val="20"/>
                <w:szCs w:val="20"/>
                <w:lang w:val="cs-CZ"/>
              </w:rPr>
              <w:t xml:space="preserve"> 4.1 a 4.2 je OBJEDNATEL oprávněn odstoupit od Objednávky s okamžitou účinností (tj. ke dni doručení výpovědi </w:t>
            </w:r>
            <w:r w:rsidR="00104725" w:rsidRPr="00BE00F9">
              <w:rPr>
                <w:rFonts w:ascii="Arial" w:hAnsi="Arial" w:cs="Arial"/>
                <w:sz w:val="20"/>
                <w:szCs w:val="20"/>
                <w:lang w:val="cs-CZ"/>
              </w:rPr>
              <w:t>DODAVATELI</w:t>
            </w:r>
            <w:r w:rsidR="0073483D" w:rsidRPr="00BE00F9">
              <w:rPr>
                <w:rFonts w:ascii="Arial" w:hAnsi="Arial" w:cs="Arial"/>
                <w:sz w:val="20"/>
                <w:szCs w:val="20"/>
                <w:lang w:val="cs-CZ"/>
              </w:rPr>
              <w:t>) v </w:t>
            </w:r>
            <w:r w:rsidRPr="00BE00F9">
              <w:rPr>
                <w:rFonts w:ascii="Arial" w:hAnsi="Arial" w:cs="Arial"/>
                <w:sz w:val="20"/>
                <w:szCs w:val="20"/>
                <w:lang w:val="cs-CZ"/>
              </w:rPr>
              <w:t xml:space="preserve">případě, že </w:t>
            </w:r>
            <w:r w:rsidR="00104725" w:rsidRPr="00BE00F9">
              <w:rPr>
                <w:rFonts w:ascii="Arial" w:hAnsi="Arial" w:cs="Arial"/>
                <w:sz w:val="20"/>
                <w:szCs w:val="20"/>
                <w:lang w:val="cs-CZ"/>
              </w:rPr>
              <w:t>DODAVATEL</w:t>
            </w:r>
            <w:r w:rsidRPr="00BE00F9">
              <w:rPr>
                <w:rFonts w:ascii="Arial" w:hAnsi="Arial" w:cs="Arial"/>
                <w:sz w:val="20"/>
                <w:szCs w:val="20"/>
                <w:lang w:val="cs-CZ"/>
              </w:rPr>
              <w:t xml:space="preserve"> poruší </w:t>
            </w:r>
            <w:r w:rsidR="0073483D" w:rsidRPr="00BE00F9">
              <w:rPr>
                <w:rFonts w:ascii="Arial" w:hAnsi="Arial" w:cs="Arial"/>
                <w:sz w:val="20"/>
                <w:szCs w:val="20"/>
                <w:lang w:val="cs-CZ"/>
              </w:rPr>
              <w:t xml:space="preserve">své </w:t>
            </w:r>
            <w:r w:rsidRPr="00BE00F9">
              <w:rPr>
                <w:rFonts w:ascii="Arial" w:hAnsi="Arial" w:cs="Arial"/>
                <w:sz w:val="20"/>
                <w:szCs w:val="20"/>
                <w:lang w:val="cs-CZ"/>
              </w:rPr>
              <w:t>povinnost</w:t>
            </w:r>
            <w:r w:rsidR="0073483D" w:rsidRPr="00BE00F9">
              <w:rPr>
                <w:rFonts w:ascii="Arial" w:hAnsi="Arial" w:cs="Arial"/>
                <w:sz w:val="20"/>
                <w:szCs w:val="20"/>
                <w:lang w:val="cs-CZ"/>
              </w:rPr>
              <w:t>i v oblasti</w:t>
            </w:r>
            <w:r w:rsidRPr="00BE00F9">
              <w:rPr>
                <w:rFonts w:ascii="Arial" w:hAnsi="Arial" w:cs="Arial"/>
                <w:sz w:val="20"/>
                <w:szCs w:val="20"/>
                <w:lang w:val="cs-CZ"/>
              </w:rPr>
              <w:t xml:space="preserve"> mlčenlivosti (</w:t>
            </w:r>
            <w:r w:rsidR="0073483D" w:rsidRPr="00BE00F9">
              <w:rPr>
                <w:rFonts w:ascii="Arial" w:hAnsi="Arial" w:cs="Arial"/>
                <w:sz w:val="20"/>
                <w:szCs w:val="20"/>
                <w:lang w:val="cs-CZ"/>
              </w:rPr>
              <w:t xml:space="preserve">článek </w:t>
            </w:r>
            <w:r w:rsidRPr="00BE00F9">
              <w:rPr>
                <w:rFonts w:ascii="Arial" w:hAnsi="Arial" w:cs="Arial"/>
                <w:sz w:val="20"/>
                <w:szCs w:val="20"/>
                <w:lang w:val="cs-CZ"/>
              </w:rPr>
              <w:t>10 těchto V</w:t>
            </w:r>
            <w:r w:rsidR="0073483D" w:rsidRPr="00BE00F9">
              <w:rPr>
                <w:rFonts w:ascii="Arial" w:hAnsi="Arial" w:cs="Arial"/>
                <w:sz w:val="20"/>
                <w:szCs w:val="20"/>
                <w:lang w:val="cs-CZ"/>
              </w:rPr>
              <w:t>D</w:t>
            </w:r>
            <w:r w:rsidRPr="00BE00F9">
              <w:rPr>
                <w:rFonts w:ascii="Arial" w:hAnsi="Arial" w:cs="Arial"/>
                <w:sz w:val="20"/>
                <w:szCs w:val="20"/>
                <w:lang w:val="cs-CZ"/>
              </w:rPr>
              <w:t>P), ochrany osobních údajů (</w:t>
            </w:r>
            <w:r w:rsidR="0073483D" w:rsidRPr="00BE00F9">
              <w:rPr>
                <w:rFonts w:ascii="Arial" w:hAnsi="Arial" w:cs="Arial"/>
                <w:sz w:val="20"/>
                <w:szCs w:val="20"/>
                <w:lang w:val="cs-CZ"/>
              </w:rPr>
              <w:t>článek</w:t>
            </w:r>
            <w:r w:rsidRPr="00BE00F9">
              <w:rPr>
                <w:rFonts w:ascii="Arial" w:hAnsi="Arial" w:cs="Arial"/>
                <w:sz w:val="20"/>
                <w:szCs w:val="20"/>
                <w:lang w:val="cs-CZ"/>
              </w:rPr>
              <w:t xml:space="preserve"> 13</w:t>
            </w:r>
            <w:r w:rsidR="0073483D" w:rsidRPr="00BE00F9">
              <w:rPr>
                <w:rFonts w:ascii="Arial" w:hAnsi="Arial" w:cs="Arial"/>
                <w:sz w:val="20"/>
                <w:szCs w:val="20"/>
                <w:lang w:val="cs-CZ"/>
              </w:rPr>
              <w:t>.1 těchto VDP</w:t>
            </w:r>
            <w:r w:rsidRPr="00BE00F9">
              <w:rPr>
                <w:rFonts w:ascii="Arial" w:hAnsi="Arial" w:cs="Arial"/>
                <w:sz w:val="20"/>
                <w:szCs w:val="20"/>
                <w:lang w:val="cs-CZ"/>
              </w:rPr>
              <w:t>), bezpečnosti (</w:t>
            </w:r>
            <w:r w:rsidR="0073483D" w:rsidRPr="00BE00F9">
              <w:rPr>
                <w:rFonts w:ascii="Arial" w:hAnsi="Arial" w:cs="Arial"/>
                <w:sz w:val="20"/>
                <w:szCs w:val="20"/>
                <w:lang w:val="cs-CZ"/>
              </w:rPr>
              <w:t>článek</w:t>
            </w:r>
            <w:r w:rsidRPr="00BE00F9">
              <w:rPr>
                <w:rFonts w:ascii="Arial" w:hAnsi="Arial" w:cs="Arial"/>
                <w:sz w:val="20"/>
                <w:szCs w:val="20"/>
                <w:lang w:val="cs-CZ"/>
              </w:rPr>
              <w:t xml:space="preserve"> 12.5 těchto V</w:t>
            </w:r>
            <w:r w:rsidR="0073483D" w:rsidRPr="00BE00F9">
              <w:rPr>
                <w:rFonts w:ascii="Arial" w:hAnsi="Arial" w:cs="Arial"/>
                <w:sz w:val="20"/>
                <w:szCs w:val="20"/>
                <w:lang w:val="cs-CZ"/>
              </w:rPr>
              <w:t>D</w:t>
            </w:r>
            <w:r w:rsidRPr="00BE00F9">
              <w:rPr>
                <w:rFonts w:ascii="Arial" w:hAnsi="Arial" w:cs="Arial"/>
                <w:sz w:val="20"/>
                <w:szCs w:val="20"/>
                <w:lang w:val="cs-CZ"/>
              </w:rPr>
              <w:t xml:space="preserve">P), </w:t>
            </w:r>
            <w:r w:rsidR="00F82FC5" w:rsidRPr="00F82FC5">
              <w:rPr>
                <w:rFonts w:ascii="Arial" w:hAnsi="Arial" w:cs="Arial"/>
                <w:sz w:val="20"/>
                <w:szCs w:val="20"/>
                <w:lang w:val="cs-CZ"/>
              </w:rPr>
              <w:t>nařízení příslušné země</w:t>
            </w:r>
            <w:r w:rsidRPr="00BE00F9">
              <w:rPr>
                <w:rFonts w:ascii="Arial" w:hAnsi="Arial" w:cs="Arial"/>
                <w:sz w:val="20"/>
                <w:szCs w:val="20"/>
                <w:lang w:val="cs-CZ"/>
              </w:rPr>
              <w:t>, etiky a podnikatelské integrity (</w:t>
            </w:r>
            <w:r w:rsidR="0073483D" w:rsidRPr="00BE00F9">
              <w:rPr>
                <w:rFonts w:ascii="Arial" w:hAnsi="Arial" w:cs="Arial"/>
                <w:sz w:val="20"/>
                <w:szCs w:val="20"/>
                <w:lang w:val="cs-CZ"/>
              </w:rPr>
              <w:t>článek</w:t>
            </w:r>
            <w:r w:rsidRPr="00BE00F9">
              <w:rPr>
                <w:rFonts w:ascii="Arial" w:hAnsi="Arial" w:cs="Arial"/>
                <w:sz w:val="20"/>
                <w:szCs w:val="20"/>
                <w:lang w:val="cs-CZ"/>
              </w:rPr>
              <w:t xml:space="preserve"> 13.3 těchto V</w:t>
            </w:r>
            <w:r w:rsidR="0073483D" w:rsidRPr="00BE00F9">
              <w:rPr>
                <w:rFonts w:ascii="Arial" w:hAnsi="Arial" w:cs="Arial"/>
                <w:sz w:val="20"/>
                <w:szCs w:val="20"/>
                <w:lang w:val="cs-CZ"/>
              </w:rPr>
              <w:t>D</w:t>
            </w:r>
            <w:r w:rsidRPr="00BE00F9">
              <w:rPr>
                <w:rFonts w:ascii="Arial" w:hAnsi="Arial" w:cs="Arial"/>
                <w:sz w:val="20"/>
                <w:szCs w:val="20"/>
                <w:lang w:val="cs-CZ"/>
              </w:rPr>
              <w:t>P), BOZP</w:t>
            </w:r>
            <w:r w:rsidR="0073483D" w:rsidRPr="00BE00F9">
              <w:rPr>
                <w:rFonts w:ascii="Arial" w:hAnsi="Arial" w:cs="Arial"/>
                <w:sz w:val="20"/>
                <w:szCs w:val="20"/>
                <w:lang w:val="cs-CZ"/>
              </w:rPr>
              <w:t xml:space="preserve"> </w:t>
            </w:r>
            <w:r w:rsidRPr="00BE00F9">
              <w:rPr>
                <w:rFonts w:ascii="Arial" w:hAnsi="Arial" w:cs="Arial"/>
                <w:sz w:val="20"/>
                <w:szCs w:val="20"/>
                <w:lang w:val="cs-CZ"/>
              </w:rPr>
              <w:t>/</w:t>
            </w:r>
            <w:r w:rsidR="0073483D" w:rsidRPr="00BE00F9">
              <w:rPr>
                <w:rFonts w:ascii="Arial" w:hAnsi="Arial" w:cs="Arial"/>
                <w:sz w:val="20"/>
                <w:szCs w:val="20"/>
                <w:lang w:val="cs-CZ"/>
              </w:rPr>
              <w:t xml:space="preserve"> péče o životní</w:t>
            </w:r>
            <w:r w:rsidRPr="00BE00F9">
              <w:rPr>
                <w:rFonts w:ascii="Arial" w:hAnsi="Arial" w:cs="Arial"/>
                <w:sz w:val="20"/>
                <w:szCs w:val="20"/>
                <w:lang w:val="cs-CZ"/>
              </w:rPr>
              <w:t xml:space="preserve"> prostředí (</w:t>
            </w:r>
            <w:r w:rsidR="0073483D" w:rsidRPr="00BE00F9">
              <w:rPr>
                <w:rFonts w:ascii="Arial" w:hAnsi="Arial" w:cs="Arial"/>
                <w:sz w:val="20"/>
                <w:szCs w:val="20"/>
                <w:lang w:val="cs-CZ"/>
              </w:rPr>
              <w:t>článek</w:t>
            </w:r>
            <w:r w:rsidRPr="00BE00F9">
              <w:rPr>
                <w:rFonts w:ascii="Arial" w:hAnsi="Arial" w:cs="Arial"/>
                <w:sz w:val="20"/>
                <w:szCs w:val="20"/>
                <w:lang w:val="cs-CZ"/>
              </w:rPr>
              <w:t xml:space="preserve"> 13.4 těchto </w:t>
            </w:r>
            <w:r w:rsidR="0073483D" w:rsidRPr="00BE00F9">
              <w:rPr>
                <w:rFonts w:ascii="Arial" w:hAnsi="Arial" w:cs="Arial"/>
                <w:sz w:val="20"/>
                <w:szCs w:val="20"/>
                <w:lang w:val="cs-CZ"/>
              </w:rPr>
              <w:t>VDP</w:t>
            </w:r>
            <w:r w:rsidRPr="00BE00F9">
              <w:rPr>
                <w:rFonts w:ascii="Arial" w:hAnsi="Arial" w:cs="Arial"/>
                <w:sz w:val="20"/>
                <w:szCs w:val="20"/>
                <w:lang w:val="cs-CZ"/>
              </w:rPr>
              <w:t>), střetu zájmů (</w:t>
            </w:r>
            <w:r w:rsidR="0073483D" w:rsidRPr="00BE00F9">
              <w:rPr>
                <w:rFonts w:ascii="Arial" w:hAnsi="Arial" w:cs="Arial"/>
                <w:sz w:val="20"/>
                <w:szCs w:val="20"/>
                <w:lang w:val="cs-CZ"/>
              </w:rPr>
              <w:t xml:space="preserve">článek </w:t>
            </w:r>
            <w:r w:rsidRPr="00BE00F9">
              <w:rPr>
                <w:rFonts w:ascii="Arial" w:hAnsi="Arial" w:cs="Arial"/>
                <w:sz w:val="20"/>
                <w:szCs w:val="20"/>
                <w:lang w:val="cs-CZ"/>
              </w:rPr>
              <w:t xml:space="preserve">13.2 těchto </w:t>
            </w:r>
            <w:r w:rsidR="0073483D" w:rsidRPr="00BE00F9">
              <w:rPr>
                <w:rFonts w:ascii="Arial" w:hAnsi="Arial" w:cs="Arial"/>
                <w:sz w:val="20"/>
                <w:szCs w:val="20"/>
                <w:lang w:val="cs-CZ"/>
              </w:rPr>
              <w:t>VDP</w:t>
            </w:r>
            <w:r w:rsidRPr="00BE00F9">
              <w:rPr>
                <w:rFonts w:ascii="Arial" w:hAnsi="Arial" w:cs="Arial"/>
                <w:sz w:val="20"/>
                <w:szCs w:val="20"/>
                <w:lang w:val="cs-CZ"/>
              </w:rPr>
              <w:t>)</w:t>
            </w:r>
            <w:r w:rsidR="00506DD0">
              <w:rPr>
                <w:rFonts w:ascii="Arial" w:hAnsi="Arial" w:cs="Arial"/>
                <w:sz w:val="20"/>
                <w:szCs w:val="20"/>
                <w:lang w:val="cs-CZ"/>
              </w:rPr>
              <w:t xml:space="preserve"> a </w:t>
            </w:r>
            <w:r w:rsidRPr="00BE00F9">
              <w:rPr>
                <w:rFonts w:ascii="Arial" w:hAnsi="Arial" w:cs="Arial"/>
                <w:sz w:val="20"/>
                <w:szCs w:val="20"/>
                <w:lang w:val="cs-CZ"/>
              </w:rPr>
              <w:t>farmakovigilance (</w:t>
            </w:r>
            <w:r w:rsidR="0073483D" w:rsidRPr="00BE00F9">
              <w:rPr>
                <w:rFonts w:ascii="Arial" w:hAnsi="Arial" w:cs="Arial"/>
                <w:sz w:val="20"/>
                <w:szCs w:val="20"/>
                <w:lang w:val="cs-CZ"/>
              </w:rPr>
              <w:t>článek</w:t>
            </w:r>
            <w:r w:rsidRPr="00BE00F9">
              <w:rPr>
                <w:rFonts w:ascii="Arial" w:hAnsi="Arial" w:cs="Arial"/>
                <w:sz w:val="20"/>
                <w:szCs w:val="20"/>
                <w:lang w:val="cs-CZ"/>
              </w:rPr>
              <w:t xml:space="preserve"> 12.6 těchto </w:t>
            </w:r>
            <w:r w:rsidR="0073483D" w:rsidRPr="00BE00F9">
              <w:rPr>
                <w:rFonts w:ascii="Arial" w:hAnsi="Arial" w:cs="Arial"/>
                <w:sz w:val="20"/>
                <w:szCs w:val="20"/>
                <w:lang w:val="cs-CZ"/>
              </w:rPr>
              <w:t>VDP</w:t>
            </w:r>
            <w:r w:rsidRPr="00BE00F9">
              <w:rPr>
                <w:rFonts w:ascii="Arial" w:hAnsi="Arial" w:cs="Arial"/>
                <w:sz w:val="20"/>
                <w:szCs w:val="20"/>
                <w:lang w:val="cs-CZ"/>
              </w:rPr>
              <w:t>).</w:t>
            </w:r>
          </w:p>
        </w:tc>
      </w:tr>
      <w:tr w:rsidR="00DB431F" w:rsidRPr="00DA387B" w14:paraId="52354F2E" w14:textId="1E535CE1" w:rsidTr="00E406F1">
        <w:tc>
          <w:tcPr>
            <w:tcW w:w="2500" w:type="pct"/>
          </w:tcPr>
          <w:p w14:paraId="7C7C938C" w14:textId="77777777" w:rsidR="00DB431F" w:rsidRPr="003B381A" w:rsidRDefault="00DB431F" w:rsidP="00ED537C">
            <w:pPr>
              <w:pStyle w:val="Akapitzlist"/>
              <w:numPr>
                <w:ilvl w:val="1"/>
                <w:numId w:val="20"/>
              </w:numPr>
              <w:ind w:left="568" w:right="0" w:hanging="568"/>
              <w:rPr>
                <w:rFonts w:ascii="Arial" w:hAnsi="Arial" w:cs="Arial"/>
                <w:sz w:val="20"/>
                <w:szCs w:val="20"/>
                <w:lang w:val="en-GB"/>
              </w:rPr>
            </w:pPr>
            <w:r w:rsidRPr="003B381A">
              <w:rPr>
                <w:rFonts w:ascii="Arial" w:hAnsi="Arial" w:cs="Arial"/>
                <w:sz w:val="20"/>
                <w:szCs w:val="20"/>
                <w:lang w:val="en-GB"/>
              </w:rPr>
              <w:t xml:space="preserve">Should any of the Contracting Parties substantially breach their obligations, the other Party may, without undue delay, withdraw from the Order entered. A substantial breach of obligation is such that was already known to the Party breaching the Order at the time of entering the Order or, if the Party breaching the Order knew that the other Party would not have entered the Order had they anticipated the breach; in other cases, the breach is not considered substantial. Repeated breaches by a Contracting Party represent a substantial breach. For the purpose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the substantial breach of obligation </w:t>
            </w:r>
            <w:r w:rsidRPr="003B381A">
              <w:rPr>
                <w:rFonts w:ascii="Arial" w:hAnsi="Arial" w:cs="Arial"/>
                <w:sz w:val="20"/>
                <w:szCs w:val="20"/>
                <w:lang w:val="en-GB"/>
              </w:rPr>
              <w:lastRenderedPageBreak/>
              <w:t xml:space="preserve">particularly includes the PROVIDER’s default in executing the Delivery by more than 30 days unless expressly agreed otherwise in the written Order. </w:t>
            </w:r>
          </w:p>
        </w:tc>
        <w:tc>
          <w:tcPr>
            <w:tcW w:w="2500" w:type="pct"/>
          </w:tcPr>
          <w:p w14:paraId="7F1EDE67" w14:textId="5124CEDB" w:rsidR="00DB431F" w:rsidRPr="00BE00F9" w:rsidRDefault="00DB431F" w:rsidP="00F82FC5">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lastRenderedPageBreak/>
              <w:t>4.4.</w:t>
            </w:r>
            <w:r w:rsidRPr="00BE00F9">
              <w:rPr>
                <w:rFonts w:ascii="Arial" w:hAnsi="Arial" w:cs="Arial"/>
                <w:sz w:val="20"/>
                <w:szCs w:val="20"/>
                <w:lang w:val="cs-CZ"/>
              </w:rPr>
              <w:tab/>
              <w:t xml:space="preserve">Pokud některá ze </w:t>
            </w:r>
            <w:r w:rsidR="004E497F" w:rsidRPr="00BE00F9">
              <w:rPr>
                <w:rFonts w:ascii="Arial" w:hAnsi="Arial" w:cs="Arial"/>
                <w:sz w:val="20"/>
                <w:szCs w:val="20"/>
                <w:lang w:val="cs-CZ"/>
              </w:rPr>
              <w:t xml:space="preserve">Smluvních </w:t>
            </w:r>
            <w:r w:rsidRPr="00BE00F9">
              <w:rPr>
                <w:rFonts w:ascii="Arial" w:hAnsi="Arial" w:cs="Arial"/>
                <w:sz w:val="20"/>
                <w:szCs w:val="20"/>
                <w:lang w:val="cs-CZ"/>
              </w:rPr>
              <w:t xml:space="preserve">stran podstatně poruší své povinnosti, </w:t>
            </w:r>
            <w:r w:rsidR="00F82FC5">
              <w:rPr>
                <w:rFonts w:ascii="Arial" w:hAnsi="Arial" w:cs="Arial"/>
                <w:sz w:val="20"/>
                <w:szCs w:val="20"/>
                <w:lang w:val="cs-CZ"/>
              </w:rPr>
              <w:t>je</w:t>
            </w:r>
            <w:r w:rsidRPr="00BE00F9">
              <w:rPr>
                <w:rFonts w:ascii="Arial" w:hAnsi="Arial" w:cs="Arial"/>
                <w:sz w:val="20"/>
                <w:szCs w:val="20"/>
                <w:lang w:val="cs-CZ"/>
              </w:rPr>
              <w:t xml:space="preserve"> druhá </w:t>
            </w:r>
            <w:r w:rsidR="004E497F" w:rsidRPr="00BE00F9">
              <w:rPr>
                <w:rFonts w:ascii="Arial" w:hAnsi="Arial" w:cs="Arial"/>
                <w:sz w:val="20"/>
                <w:szCs w:val="20"/>
                <w:lang w:val="cs-CZ"/>
              </w:rPr>
              <w:t xml:space="preserve">Smluvní </w:t>
            </w:r>
            <w:r w:rsidRPr="00BE00F9">
              <w:rPr>
                <w:rFonts w:ascii="Arial" w:hAnsi="Arial" w:cs="Arial"/>
                <w:sz w:val="20"/>
                <w:szCs w:val="20"/>
                <w:lang w:val="cs-CZ"/>
              </w:rPr>
              <w:t xml:space="preserve">strana </w:t>
            </w:r>
            <w:r w:rsidR="00F82FC5">
              <w:rPr>
                <w:rFonts w:ascii="Arial" w:hAnsi="Arial" w:cs="Arial"/>
                <w:sz w:val="20"/>
                <w:szCs w:val="20"/>
                <w:lang w:val="cs-CZ"/>
              </w:rPr>
              <w:t xml:space="preserve">oprávněna </w:t>
            </w:r>
            <w:r w:rsidRPr="00BE00F9">
              <w:rPr>
                <w:rFonts w:ascii="Arial" w:hAnsi="Arial" w:cs="Arial"/>
                <w:sz w:val="20"/>
                <w:szCs w:val="20"/>
                <w:lang w:val="cs-CZ"/>
              </w:rPr>
              <w:t xml:space="preserve">bez zbytečného odkladu od uzavřené </w:t>
            </w:r>
            <w:r w:rsidR="004E497F" w:rsidRPr="00BE00F9">
              <w:rPr>
                <w:rFonts w:ascii="Arial" w:hAnsi="Arial" w:cs="Arial"/>
                <w:sz w:val="20"/>
                <w:szCs w:val="20"/>
                <w:lang w:val="cs-CZ"/>
              </w:rPr>
              <w:t xml:space="preserve">Objednávky </w:t>
            </w:r>
            <w:r w:rsidRPr="00BE00F9">
              <w:rPr>
                <w:rFonts w:ascii="Arial" w:hAnsi="Arial" w:cs="Arial"/>
                <w:sz w:val="20"/>
                <w:szCs w:val="20"/>
                <w:lang w:val="cs-CZ"/>
              </w:rPr>
              <w:t xml:space="preserve">odstoupit. Podstatným porušením povinnosti je takové porušení, které bylo </w:t>
            </w:r>
            <w:r w:rsidR="004E497F" w:rsidRPr="00BE00F9">
              <w:rPr>
                <w:rFonts w:ascii="Arial" w:hAnsi="Arial" w:cs="Arial"/>
                <w:sz w:val="20"/>
                <w:szCs w:val="20"/>
                <w:lang w:val="cs-CZ"/>
              </w:rPr>
              <w:t xml:space="preserve">Smluvní </w:t>
            </w:r>
            <w:r w:rsidRPr="00BE00F9">
              <w:rPr>
                <w:rFonts w:ascii="Arial" w:hAnsi="Arial" w:cs="Arial"/>
                <w:sz w:val="20"/>
                <w:szCs w:val="20"/>
                <w:lang w:val="cs-CZ"/>
              </w:rPr>
              <w:t xml:space="preserve">straně porušující Objednávku známo již v době uzavření Objednávky, </w:t>
            </w:r>
            <w:r w:rsidR="004E497F" w:rsidRPr="00BE00F9">
              <w:rPr>
                <w:rFonts w:ascii="Arial" w:hAnsi="Arial" w:cs="Arial"/>
                <w:sz w:val="20"/>
                <w:szCs w:val="20"/>
                <w:lang w:val="cs-CZ"/>
              </w:rPr>
              <w:t>popř.</w:t>
            </w:r>
            <w:r w:rsidRPr="00BE00F9">
              <w:rPr>
                <w:rFonts w:ascii="Arial" w:hAnsi="Arial" w:cs="Arial"/>
                <w:sz w:val="20"/>
                <w:szCs w:val="20"/>
                <w:lang w:val="cs-CZ"/>
              </w:rPr>
              <w:t xml:space="preserve"> pokud </w:t>
            </w:r>
            <w:r w:rsidR="004E497F" w:rsidRPr="00BE00F9">
              <w:rPr>
                <w:rFonts w:ascii="Arial" w:hAnsi="Arial" w:cs="Arial"/>
                <w:sz w:val="20"/>
                <w:szCs w:val="20"/>
                <w:lang w:val="cs-CZ"/>
              </w:rPr>
              <w:t xml:space="preserve">Smluvní </w:t>
            </w:r>
            <w:r w:rsidRPr="00BE00F9">
              <w:rPr>
                <w:rFonts w:ascii="Arial" w:hAnsi="Arial" w:cs="Arial"/>
                <w:sz w:val="20"/>
                <w:szCs w:val="20"/>
                <w:lang w:val="cs-CZ"/>
              </w:rPr>
              <w:t xml:space="preserve">strana porušující Objednávku věděla, že by druhá </w:t>
            </w:r>
            <w:r w:rsidR="004E497F" w:rsidRPr="00BE00F9">
              <w:rPr>
                <w:rFonts w:ascii="Arial" w:hAnsi="Arial" w:cs="Arial"/>
                <w:sz w:val="20"/>
                <w:szCs w:val="20"/>
                <w:lang w:val="cs-CZ"/>
              </w:rPr>
              <w:t xml:space="preserve">Smluvní </w:t>
            </w:r>
            <w:r w:rsidRPr="00BE00F9">
              <w:rPr>
                <w:rFonts w:ascii="Arial" w:hAnsi="Arial" w:cs="Arial"/>
                <w:sz w:val="20"/>
                <w:szCs w:val="20"/>
                <w:lang w:val="cs-CZ"/>
              </w:rPr>
              <w:t xml:space="preserve">strana Objednávku neuzavřela, kdyby toto porušení předvídala; v ostatních případech se porušení nepovažuje za podstatné. Opakovaná porušení </w:t>
            </w:r>
            <w:r w:rsidR="004E497F" w:rsidRPr="00BE00F9">
              <w:rPr>
                <w:rFonts w:ascii="Arial" w:hAnsi="Arial" w:cs="Arial"/>
                <w:sz w:val="20"/>
                <w:szCs w:val="20"/>
                <w:lang w:val="cs-CZ"/>
              </w:rPr>
              <w:t xml:space="preserve">některou ze </w:t>
            </w:r>
            <w:r w:rsidR="004E497F" w:rsidRPr="00BE00F9">
              <w:rPr>
                <w:rFonts w:ascii="Arial" w:hAnsi="Arial" w:cs="Arial"/>
                <w:sz w:val="20"/>
                <w:szCs w:val="20"/>
                <w:lang w:val="cs-CZ"/>
              </w:rPr>
              <w:lastRenderedPageBreak/>
              <w:t>S</w:t>
            </w:r>
            <w:r w:rsidRPr="00BE00F9">
              <w:rPr>
                <w:rFonts w:ascii="Arial" w:hAnsi="Arial" w:cs="Arial"/>
                <w:sz w:val="20"/>
                <w:szCs w:val="20"/>
                <w:lang w:val="cs-CZ"/>
              </w:rPr>
              <w:t>mluvní</w:t>
            </w:r>
            <w:r w:rsidR="004E497F" w:rsidRPr="00BE00F9">
              <w:rPr>
                <w:rFonts w:ascii="Arial" w:hAnsi="Arial" w:cs="Arial"/>
                <w:sz w:val="20"/>
                <w:szCs w:val="20"/>
                <w:lang w:val="cs-CZ"/>
              </w:rPr>
              <w:t>ch</w:t>
            </w:r>
            <w:r w:rsidRPr="00BE00F9">
              <w:rPr>
                <w:rFonts w:ascii="Arial" w:hAnsi="Arial" w:cs="Arial"/>
                <w:sz w:val="20"/>
                <w:szCs w:val="20"/>
                <w:lang w:val="cs-CZ"/>
              </w:rPr>
              <w:t xml:space="preserve"> stran představují podstatné porušení. Podstatným porušením povinnosti se pro účely těchto </w:t>
            </w:r>
            <w:r w:rsidR="0073483D" w:rsidRPr="00BE00F9">
              <w:rPr>
                <w:rFonts w:ascii="Arial" w:hAnsi="Arial" w:cs="Arial"/>
                <w:sz w:val="20"/>
                <w:szCs w:val="20"/>
                <w:lang w:val="cs-CZ"/>
              </w:rPr>
              <w:t>VDP</w:t>
            </w:r>
            <w:r w:rsidRPr="00BE00F9">
              <w:rPr>
                <w:rFonts w:ascii="Arial" w:hAnsi="Arial" w:cs="Arial"/>
                <w:sz w:val="20"/>
                <w:szCs w:val="20"/>
                <w:lang w:val="cs-CZ"/>
              </w:rPr>
              <w:t xml:space="preserve"> rozumí zejména prodlení DODAVATELE s p</w:t>
            </w:r>
            <w:r w:rsidR="004E497F" w:rsidRPr="00BE00F9">
              <w:rPr>
                <w:rFonts w:ascii="Arial" w:hAnsi="Arial" w:cs="Arial"/>
                <w:sz w:val="20"/>
                <w:szCs w:val="20"/>
                <w:lang w:val="cs-CZ"/>
              </w:rPr>
              <w:t>rovedením Dodávky o více než 30 </w:t>
            </w:r>
            <w:r w:rsidRPr="00BE00F9">
              <w:rPr>
                <w:rFonts w:ascii="Arial" w:hAnsi="Arial" w:cs="Arial"/>
                <w:sz w:val="20"/>
                <w:szCs w:val="20"/>
                <w:lang w:val="cs-CZ"/>
              </w:rPr>
              <w:t>dnů, není</w:t>
            </w:r>
            <w:r w:rsidR="004E497F" w:rsidRPr="00BE00F9">
              <w:rPr>
                <w:rFonts w:ascii="Arial" w:hAnsi="Arial" w:cs="Arial"/>
                <w:sz w:val="20"/>
                <w:szCs w:val="20"/>
                <w:lang w:val="cs-CZ"/>
              </w:rPr>
              <w:t>-li</w:t>
            </w:r>
            <w:r w:rsidRPr="00BE00F9">
              <w:rPr>
                <w:rFonts w:ascii="Arial" w:hAnsi="Arial" w:cs="Arial"/>
                <w:sz w:val="20"/>
                <w:szCs w:val="20"/>
                <w:lang w:val="cs-CZ"/>
              </w:rPr>
              <w:t xml:space="preserve"> v písemné Objednávce výslovně </w:t>
            </w:r>
            <w:r w:rsidR="00B77C51">
              <w:rPr>
                <w:rFonts w:ascii="Arial" w:hAnsi="Arial" w:cs="Arial"/>
                <w:sz w:val="20"/>
                <w:szCs w:val="20"/>
                <w:lang w:val="cs-CZ"/>
              </w:rPr>
              <w:t>sjednáno</w:t>
            </w:r>
            <w:r w:rsidRPr="00BE00F9">
              <w:rPr>
                <w:rFonts w:ascii="Arial" w:hAnsi="Arial" w:cs="Arial"/>
                <w:sz w:val="20"/>
                <w:szCs w:val="20"/>
                <w:lang w:val="cs-CZ"/>
              </w:rPr>
              <w:t xml:space="preserve"> jinak.</w:t>
            </w:r>
          </w:p>
        </w:tc>
      </w:tr>
      <w:tr w:rsidR="00DB431F" w:rsidRPr="00DA387B" w14:paraId="37C6FEDC" w14:textId="5E471E3C" w:rsidTr="00E406F1">
        <w:tc>
          <w:tcPr>
            <w:tcW w:w="2500" w:type="pct"/>
          </w:tcPr>
          <w:p w14:paraId="622B7226" w14:textId="75331387" w:rsidR="00DB431F" w:rsidRPr="003B381A" w:rsidRDefault="00DB431F" w:rsidP="00ED537C">
            <w:pPr>
              <w:pStyle w:val="Akapitzlist"/>
              <w:numPr>
                <w:ilvl w:val="1"/>
                <w:numId w:val="20"/>
              </w:numPr>
              <w:spacing w:line="247" w:lineRule="auto"/>
              <w:ind w:left="567" w:right="0" w:hanging="567"/>
              <w:rPr>
                <w:rFonts w:ascii="Arial" w:hAnsi="Arial" w:cs="Arial"/>
                <w:sz w:val="20"/>
                <w:szCs w:val="20"/>
                <w:lang w:val="en-GB"/>
              </w:rPr>
            </w:pPr>
            <w:bookmarkStart w:id="1" w:name="_Hlk90453894"/>
            <w:r w:rsidRPr="003B381A">
              <w:rPr>
                <w:rFonts w:ascii="Arial" w:hAnsi="Arial" w:cs="Arial"/>
                <w:sz w:val="20"/>
                <w:szCs w:val="20"/>
                <w:lang w:val="en-GB"/>
              </w:rPr>
              <w:lastRenderedPageBreak/>
              <w:t xml:space="preserve">The PROVIDER will notify the CLIENT in writing as soon as possible after the PROVIDER announces publicly any information regarding any proposed Change of Control of the PROVIDER (or if the Change of Control will not be publicly announced, then no later than 30 business Days before the closing of the Change of Control transaction). The CLIENT will have the option to terminate this Order in its entirety upon written notice to the PROVIDER provided to the PROVIDER within 30 days of the effective date of such Change of Control. </w:t>
            </w:r>
          </w:p>
        </w:tc>
        <w:tc>
          <w:tcPr>
            <w:tcW w:w="2500" w:type="pct"/>
          </w:tcPr>
          <w:p w14:paraId="695FD7B5" w14:textId="52DFB4D2" w:rsidR="00DB431F" w:rsidRPr="00BE00F9" w:rsidRDefault="00DB431F" w:rsidP="004E497F">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4.5.</w:t>
            </w:r>
            <w:r w:rsidRPr="00BE00F9">
              <w:rPr>
                <w:rFonts w:ascii="Arial" w:hAnsi="Arial" w:cs="Arial"/>
                <w:sz w:val="20"/>
                <w:szCs w:val="20"/>
                <w:lang w:val="cs-CZ"/>
              </w:rPr>
              <w:tab/>
            </w:r>
            <w:r w:rsidR="00104725" w:rsidRPr="00BE00F9">
              <w:rPr>
                <w:rFonts w:ascii="Arial" w:hAnsi="Arial" w:cs="Arial"/>
                <w:sz w:val="20"/>
                <w:szCs w:val="20"/>
                <w:lang w:val="cs-CZ"/>
              </w:rPr>
              <w:t>DODAVATEL</w:t>
            </w:r>
            <w:r w:rsidRPr="00BE00F9">
              <w:rPr>
                <w:rFonts w:ascii="Arial" w:hAnsi="Arial" w:cs="Arial"/>
                <w:sz w:val="20"/>
                <w:szCs w:val="20"/>
                <w:lang w:val="cs-CZ"/>
              </w:rPr>
              <w:t xml:space="preserve"> bude písemně informovat OBJEDNATELE co nejdříve poté, co </w:t>
            </w:r>
            <w:r w:rsidR="00104725" w:rsidRPr="00BE00F9">
              <w:rPr>
                <w:rFonts w:ascii="Arial" w:hAnsi="Arial" w:cs="Arial"/>
                <w:sz w:val="20"/>
                <w:szCs w:val="20"/>
                <w:lang w:val="cs-CZ"/>
              </w:rPr>
              <w:t>DODAVATEL</w:t>
            </w:r>
            <w:r w:rsidRPr="00BE00F9">
              <w:rPr>
                <w:rFonts w:ascii="Arial" w:hAnsi="Arial" w:cs="Arial"/>
                <w:sz w:val="20"/>
                <w:szCs w:val="20"/>
                <w:lang w:val="cs-CZ"/>
              </w:rPr>
              <w:t xml:space="preserve"> veřejně oznámí jakoukoli informaci týkající se navrhované </w:t>
            </w:r>
            <w:r w:rsidR="004E497F" w:rsidRPr="00BE00F9">
              <w:rPr>
                <w:rFonts w:ascii="Arial" w:hAnsi="Arial" w:cs="Arial"/>
                <w:sz w:val="20"/>
                <w:szCs w:val="20"/>
                <w:lang w:val="cs-CZ"/>
              </w:rPr>
              <w:t xml:space="preserve">Změny </w:t>
            </w:r>
            <w:r w:rsidRPr="00BE00F9">
              <w:rPr>
                <w:rFonts w:ascii="Arial" w:hAnsi="Arial" w:cs="Arial"/>
                <w:sz w:val="20"/>
                <w:szCs w:val="20"/>
                <w:lang w:val="cs-CZ"/>
              </w:rPr>
              <w:t xml:space="preserve">kontroly </w:t>
            </w:r>
            <w:r w:rsidR="00BF65C8" w:rsidRPr="00BE00F9">
              <w:rPr>
                <w:rFonts w:ascii="Arial" w:hAnsi="Arial" w:cs="Arial"/>
                <w:sz w:val="20"/>
                <w:szCs w:val="20"/>
                <w:lang w:val="cs-CZ"/>
              </w:rPr>
              <w:t>DODAVATELE</w:t>
            </w:r>
            <w:r w:rsidRPr="00BE00F9">
              <w:rPr>
                <w:rFonts w:ascii="Arial" w:hAnsi="Arial" w:cs="Arial"/>
                <w:sz w:val="20"/>
                <w:szCs w:val="20"/>
                <w:lang w:val="cs-CZ"/>
              </w:rPr>
              <w:t xml:space="preserve"> (</w:t>
            </w:r>
            <w:r w:rsidR="004E497F" w:rsidRPr="00BE00F9">
              <w:rPr>
                <w:rFonts w:ascii="Arial" w:hAnsi="Arial" w:cs="Arial"/>
                <w:sz w:val="20"/>
                <w:szCs w:val="20"/>
                <w:lang w:val="cs-CZ"/>
              </w:rPr>
              <w:t xml:space="preserve">popř. </w:t>
            </w:r>
            <w:r w:rsidRPr="00BE00F9">
              <w:rPr>
                <w:rFonts w:ascii="Arial" w:hAnsi="Arial" w:cs="Arial"/>
                <w:sz w:val="20"/>
                <w:szCs w:val="20"/>
                <w:lang w:val="cs-CZ"/>
              </w:rPr>
              <w:t xml:space="preserve">pokud </w:t>
            </w:r>
            <w:r w:rsidR="004E497F" w:rsidRPr="00BE00F9">
              <w:rPr>
                <w:rFonts w:ascii="Arial" w:hAnsi="Arial" w:cs="Arial"/>
                <w:sz w:val="20"/>
                <w:szCs w:val="20"/>
                <w:lang w:val="cs-CZ"/>
              </w:rPr>
              <w:t xml:space="preserve">Změna </w:t>
            </w:r>
            <w:r w:rsidRPr="00BE00F9">
              <w:rPr>
                <w:rFonts w:ascii="Arial" w:hAnsi="Arial" w:cs="Arial"/>
                <w:sz w:val="20"/>
                <w:szCs w:val="20"/>
                <w:lang w:val="cs-CZ"/>
              </w:rPr>
              <w:t xml:space="preserve">kontroly nebude veřejně oznámena, pak nejpozději 30 pracovních dnů před uzavřením transakce </w:t>
            </w:r>
            <w:r w:rsidR="004E497F" w:rsidRPr="00BE00F9">
              <w:rPr>
                <w:rFonts w:ascii="Arial" w:hAnsi="Arial" w:cs="Arial"/>
                <w:sz w:val="20"/>
                <w:szCs w:val="20"/>
                <w:lang w:val="cs-CZ"/>
              </w:rPr>
              <w:t xml:space="preserve">Změny </w:t>
            </w:r>
            <w:r w:rsidRPr="00BE00F9">
              <w:rPr>
                <w:rFonts w:ascii="Arial" w:hAnsi="Arial" w:cs="Arial"/>
                <w:sz w:val="20"/>
                <w:szCs w:val="20"/>
                <w:lang w:val="cs-CZ"/>
              </w:rPr>
              <w:t>kontroly). OBJEDNATEL bude mít mo</w:t>
            </w:r>
            <w:r w:rsidR="004E497F" w:rsidRPr="00BE00F9">
              <w:rPr>
                <w:rFonts w:ascii="Arial" w:hAnsi="Arial" w:cs="Arial"/>
                <w:sz w:val="20"/>
                <w:szCs w:val="20"/>
                <w:lang w:val="cs-CZ"/>
              </w:rPr>
              <w:t>žnost vypovědět tuto Objednávku v </w:t>
            </w:r>
            <w:r w:rsidRPr="00BE00F9">
              <w:rPr>
                <w:rFonts w:ascii="Arial" w:hAnsi="Arial" w:cs="Arial"/>
                <w:sz w:val="20"/>
                <w:szCs w:val="20"/>
                <w:lang w:val="cs-CZ"/>
              </w:rPr>
              <w:t xml:space="preserve">plném rozsahu na základě písemné výpovědi doručené </w:t>
            </w:r>
            <w:r w:rsidR="00104725" w:rsidRPr="00BE00F9">
              <w:rPr>
                <w:rFonts w:ascii="Arial" w:hAnsi="Arial" w:cs="Arial"/>
                <w:sz w:val="20"/>
                <w:szCs w:val="20"/>
                <w:lang w:val="cs-CZ"/>
              </w:rPr>
              <w:t>DODAVATELI</w:t>
            </w:r>
            <w:r w:rsidR="004E497F" w:rsidRPr="00BE00F9">
              <w:rPr>
                <w:rFonts w:ascii="Arial" w:hAnsi="Arial" w:cs="Arial"/>
                <w:sz w:val="20"/>
                <w:szCs w:val="20"/>
                <w:lang w:val="cs-CZ"/>
              </w:rPr>
              <w:t xml:space="preserve"> do 30 </w:t>
            </w:r>
            <w:r w:rsidRPr="00BE00F9">
              <w:rPr>
                <w:rFonts w:ascii="Arial" w:hAnsi="Arial" w:cs="Arial"/>
                <w:sz w:val="20"/>
                <w:szCs w:val="20"/>
                <w:lang w:val="cs-CZ"/>
              </w:rPr>
              <w:t>dnů ode dne účinnosti takové Změny kontroly.</w:t>
            </w:r>
          </w:p>
        </w:tc>
      </w:tr>
      <w:bookmarkEnd w:id="1"/>
      <w:tr w:rsidR="00DB431F" w:rsidRPr="003B381A" w14:paraId="7F561CF9" w14:textId="1CE33AE2" w:rsidTr="00E406F1">
        <w:tc>
          <w:tcPr>
            <w:tcW w:w="2500" w:type="pct"/>
          </w:tcPr>
          <w:p w14:paraId="682C1CB4" w14:textId="39AA01C2" w:rsidR="00DB431F" w:rsidRPr="003B381A" w:rsidRDefault="00DB431F" w:rsidP="00ED537C">
            <w:pPr>
              <w:pStyle w:val="Akapitzlist"/>
              <w:numPr>
                <w:ilvl w:val="1"/>
                <w:numId w:val="20"/>
              </w:numPr>
              <w:ind w:left="568" w:right="0" w:hanging="568"/>
              <w:rPr>
                <w:rFonts w:ascii="Arial" w:hAnsi="Arial" w:cs="Arial"/>
                <w:sz w:val="20"/>
                <w:szCs w:val="20"/>
                <w:lang w:val="en-GB"/>
              </w:rPr>
            </w:pPr>
            <w:r w:rsidRPr="003B381A">
              <w:rPr>
                <w:rFonts w:ascii="Arial" w:hAnsi="Arial" w:cs="Arial"/>
                <w:sz w:val="20"/>
                <w:szCs w:val="20"/>
                <w:lang w:val="en-GB"/>
              </w:rPr>
              <w:t>Upon termination of the Order, the PROVIDER shall deliver to the CLIENT all documentation, information and materials relating to the Order or destroy it according to the CLIENT’s instruction.</w:t>
            </w:r>
          </w:p>
        </w:tc>
        <w:tc>
          <w:tcPr>
            <w:tcW w:w="2500" w:type="pct"/>
          </w:tcPr>
          <w:p w14:paraId="5456BACE" w14:textId="2C7B50F2" w:rsidR="00DB431F" w:rsidRPr="00BE00F9" w:rsidRDefault="00DB431F" w:rsidP="00F82FC5">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4.6.</w:t>
            </w:r>
            <w:r w:rsidRPr="00BE00F9">
              <w:rPr>
                <w:rFonts w:ascii="Arial" w:hAnsi="Arial" w:cs="Arial"/>
                <w:sz w:val="20"/>
                <w:szCs w:val="20"/>
                <w:lang w:val="cs-CZ"/>
              </w:rPr>
              <w:tab/>
              <w:t xml:space="preserve">Po </w:t>
            </w:r>
            <w:r w:rsidR="004E497F" w:rsidRPr="00BE00F9">
              <w:rPr>
                <w:rFonts w:ascii="Arial" w:hAnsi="Arial" w:cs="Arial"/>
                <w:sz w:val="20"/>
                <w:szCs w:val="20"/>
                <w:lang w:val="cs-CZ"/>
              </w:rPr>
              <w:t xml:space="preserve">vypovězení </w:t>
            </w:r>
            <w:r w:rsidRPr="00BE00F9">
              <w:rPr>
                <w:rFonts w:ascii="Arial" w:hAnsi="Arial" w:cs="Arial"/>
                <w:sz w:val="20"/>
                <w:szCs w:val="20"/>
                <w:lang w:val="cs-CZ"/>
              </w:rPr>
              <w:t>Objednávky je DODAVATEL povinen předat OBJEDNATELI vešker</w:t>
            </w:r>
            <w:r w:rsidR="00F82FC5">
              <w:rPr>
                <w:rFonts w:ascii="Arial" w:hAnsi="Arial" w:cs="Arial"/>
                <w:sz w:val="20"/>
                <w:szCs w:val="20"/>
                <w:lang w:val="cs-CZ"/>
              </w:rPr>
              <w:t>é</w:t>
            </w:r>
            <w:r w:rsidR="004E497F" w:rsidRPr="00BE00F9">
              <w:rPr>
                <w:rFonts w:ascii="Arial" w:hAnsi="Arial" w:cs="Arial"/>
                <w:sz w:val="20"/>
                <w:szCs w:val="20"/>
                <w:lang w:val="cs-CZ"/>
              </w:rPr>
              <w:t xml:space="preserve"> dokumenty</w:t>
            </w:r>
            <w:r w:rsidRPr="00BE00F9">
              <w:rPr>
                <w:rFonts w:ascii="Arial" w:hAnsi="Arial" w:cs="Arial"/>
                <w:sz w:val="20"/>
                <w:szCs w:val="20"/>
                <w:lang w:val="cs-CZ"/>
              </w:rPr>
              <w:t xml:space="preserve">, informace a materiály týkající se Objednávky nebo </w:t>
            </w:r>
            <w:r w:rsidR="00F82FC5">
              <w:rPr>
                <w:rFonts w:ascii="Arial" w:hAnsi="Arial" w:cs="Arial"/>
                <w:sz w:val="20"/>
                <w:szCs w:val="20"/>
                <w:lang w:val="cs-CZ"/>
              </w:rPr>
              <w:t>provést jejich likvidaci</w:t>
            </w:r>
            <w:r w:rsidRPr="00BE00F9">
              <w:rPr>
                <w:rFonts w:ascii="Arial" w:hAnsi="Arial" w:cs="Arial"/>
                <w:sz w:val="20"/>
                <w:szCs w:val="20"/>
                <w:lang w:val="cs-CZ"/>
              </w:rPr>
              <w:t xml:space="preserve"> podle pokynů OBJEDNATELE.</w:t>
            </w:r>
          </w:p>
        </w:tc>
      </w:tr>
      <w:tr w:rsidR="00DB431F" w:rsidRPr="003B381A" w14:paraId="64FFB7DD" w14:textId="1E494E59" w:rsidTr="00E406F1">
        <w:tc>
          <w:tcPr>
            <w:tcW w:w="2500" w:type="pct"/>
          </w:tcPr>
          <w:p w14:paraId="25A278C4" w14:textId="77777777" w:rsidR="00DB431F" w:rsidRPr="003B381A" w:rsidRDefault="00DB431F" w:rsidP="00B83BA5">
            <w:pPr>
              <w:pStyle w:val="Akapitzlist"/>
              <w:numPr>
                <w:ilvl w:val="1"/>
                <w:numId w:val="20"/>
              </w:numPr>
              <w:spacing w:line="247" w:lineRule="auto"/>
              <w:ind w:left="567" w:right="0" w:hanging="567"/>
              <w:rPr>
                <w:rFonts w:ascii="Arial" w:hAnsi="Arial" w:cs="Arial"/>
                <w:sz w:val="20"/>
                <w:szCs w:val="20"/>
                <w:lang w:val="en-GB"/>
              </w:rPr>
            </w:pPr>
            <w:r w:rsidRPr="003B381A">
              <w:rPr>
                <w:rFonts w:ascii="Arial" w:hAnsi="Arial" w:cs="Arial"/>
                <w:sz w:val="20"/>
                <w:szCs w:val="20"/>
                <w:lang w:val="en-GB"/>
              </w:rPr>
              <w:t>In case of termination of the Order, the CLIENT is obliged to pay only for compliant goods / services delivered up to the effective date of termination.</w:t>
            </w:r>
          </w:p>
        </w:tc>
        <w:tc>
          <w:tcPr>
            <w:tcW w:w="2500" w:type="pct"/>
          </w:tcPr>
          <w:p w14:paraId="7D4F7A2E" w14:textId="6917E5FD" w:rsidR="00DB431F" w:rsidRPr="00BE00F9" w:rsidRDefault="00DB431F" w:rsidP="00F82FC5">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4.7.</w:t>
            </w:r>
            <w:r w:rsidRPr="00BE00F9">
              <w:rPr>
                <w:rFonts w:ascii="Arial" w:hAnsi="Arial" w:cs="Arial"/>
                <w:sz w:val="20"/>
                <w:szCs w:val="20"/>
                <w:lang w:val="cs-CZ"/>
              </w:rPr>
              <w:tab/>
              <w:t xml:space="preserve">V případě </w:t>
            </w:r>
            <w:r w:rsidR="004E497F" w:rsidRPr="00BE00F9">
              <w:rPr>
                <w:rFonts w:ascii="Arial" w:hAnsi="Arial" w:cs="Arial"/>
                <w:sz w:val="20"/>
                <w:szCs w:val="20"/>
                <w:lang w:val="cs-CZ"/>
              </w:rPr>
              <w:t xml:space="preserve">vypovězení </w:t>
            </w:r>
            <w:r w:rsidRPr="00BE00F9">
              <w:rPr>
                <w:rFonts w:ascii="Arial" w:hAnsi="Arial" w:cs="Arial"/>
                <w:sz w:val="20"/>
                <w:szCs w:val="20"/>
                <w:lang w:val="cs-CZ"/>
              </w:rPr>
              <w:t xml:space="preserve">Objednávky je </w:t>
            </w:r>
            <w:r w:rsidR="00104725" w:rsidRPr="00BE00F9">
              <w:rPr>
                <w:rFonts w:ascii="Arial" w:hAnsi="Arial" w:cs="Arial"/>
                <w:sz w:val="20"/>
                <w:szCs w:val="20"/>
                <w:lang w:val="cs-CZ"/>
              </w:rPr>
              <w:t>OBJEDNATEL</w:t>
            </w:r>
            <w:r w:rsidRPr="00BE00F9">
              <w:rPr>
                <w:rFonts w:ascii="Arial" w:hAnsi="Arial" w:cs="Arial"/>
                <w:sz w:val="20"/>
                <w:szCs w:val="20"/>
                <w:lang w:val="cs-CZ"/>
              </w:rPr>
              <w:t xml:space="preserve"> povinen zaplatit pouze za vyhovující zboží/služby dodané do dne účinnosti </w:t>
            </w:r>
            <w:r w:rsidR="00F82FC5">
              <w:rPr>
                <w:rFonts w:ascii="Arial" w:hAnsi="Arial" w:cs="Arial"/>
                <w:sz w:val="20"/>
                <w:szCs w:val="20"/>
                <w:lang w:val="cs-CZ"/>
              </w:rPr>
              <w:t>výpovědi</w:t>
            </w:r>
            <w:r w:rsidRPr="00BE00F9">
              <w:rPr>
                <w:rFonts w:ascii="Arial" w:hAnsi="Arial" w:cs="Arial"/>
                <w:sz w:val="20"/>
                <w:szCs w:val="20"/>
                <w:lang w:val="cs-CZ"/>
              </w:rPr>
              <w:t>.</w:t>
            </w:r>
          </w:p>
        </w:tc>
      </w:tr>
      <w:tr w:rsidR="00DB431F" w:rsidRPr="003B381A" w14:paraId="7E0EB9B1" w14:textId="0024D9D6" w:rsidTr="00E406F1">
        <w:tc>
          <w:tcPr>
            <w:tcW w:w="2500" w:type="pct"/>
          </w:tcPr>
          <w:p w14:paraId="2664A4B0" w14:textId="77777777" w:rsidR="00DB431F" w:rsidRPr="003B381A" w:rsidRDefault="00DB431F" w:rsidP="00ED537C">
            <w:pPr>
              <w:pStyle w:val="Nagwek1"/>
              <w:numPr>
                <w:ilvl w:val="0"/>
                <w:numId w:val="2"/>
              </w:numPr>
              <w:ind w:left="568" w:hanging="568"/>
              <w:outlineLvl w:val="0"/>
              <w:rPr>
                <w:rFonts w:ascii="Arial" w:hAnsi="Arial" w:cs="Arial"/>
                <w:sz w:val="20"/>
                <w:szCs w:val="20"/>
                <w:lang w:val="en-GB"/>
              </w:rPr>
            </w:pPr>
            <w:r w:rsidRPr="003B381A">
              <w:rPr>
                <w:rFonts w:ascii="Arial" w:hAnsi="Arial" w:cs="Arial"/>
                <w:sz w:val="20"/>
                <w:szCs w:val="20"/>
                <w:lang w:val="en-GB"/>
              </w:rPr>
              <w:t>Financial Conditions</w:t>
            </w:r>
          </w:p>
        </w:tc>
        <w:tc>
          <w:tcPr>
            <w:tcW w:w="2500" w:type="pct"/>
          </w:tcPr>
          <w:p w14:paraId="20C5A54F" w14:textId="47F37444" w:rsidR="00DB431F" w:rsidRPr="00BE00F9" w:rsidRDefault="00DB431F" w:rsidP="00DB431F">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5.</w:t>
            </w:r>
            <w:r w:rsidRPr="00BE00F9">
              <w:rPr>
                <w:rFonts w:ascii="Arial" w:hAnsi="Arial" w:cs="Arial"/>
                <w:b/>
                <w:sz w:val="20"/>
                <w:szCs w:val="20"/>
                <w:lang w:val="cs-CZ"/>
              </w:rPr>
              <w:tab/>
              <w:t>Finanční podmínky</w:t>
            </w:r>
          </w:p>
        </w:tc>
      </w:tr>
      <w:tr w:rsidR="00DB431F" w:rsidRPr="003B381A" w14:paraId="2FC0BC0E" w14:textId="00F343E0" w:rsidTr="00E406F1">
        <w:tc>
          <w:tcPr>
            <w:tcW w:w="2500" w:type="pct"/>
          </w:tcPr>
          <w:p w14:paraId="586181E3" w14:textId="014EF7FA" w:rsidR="00DB431F" w:rsidRPr="00B83BA5" w:rsidRDefault="00DB431F" w:rsidP="00B83BA5">
            <w:pPr>
              <w:pStyle w:val="Akapitzlist"/>
              <w:numPr>
                <w:ilvl w:val="1"/>
                <w:numId w:val="2"/>
              </w:numPr>
              <w:ind w:right="0"/>
              <w:rPr>
                <w:rFonts w:ascii="Arial" w:hAnsi="Arial" w:cs="Arial"/>
                <w:sz w:val="20"/>
                <w:szCs w:val="20"/>
                <w:lang w:val="en-GB"/>
              </w:rPr>
            </w:pPr>
            <w:r w:rsidRPr="00B83BA5">
              <w:rPr>
                <w:rFonts w:ascii="Arial" w:hAnsi="Arial" w:cs="Arial"/>
                <w:sz w:val="20"/>
                <w:szCs w:val="20"/>
                <w:lang w:val="en-GB"/>
              </w:rPr>
              <w:t xml:space="preserve">Prices </w:t>
            </w:r>
          </w:p>
        </w:tc>
        <w:tc>
          <w:tcPr>
            <w:tcW w:w="2500" w:type="pct"/>
          </w:tcPr>
          <w:p w14:paraId="0F7FAC0A" w14:textId="6032BC10" w:rsidR="00DB431F" w:rsidRPr="00BE00F9" w:rsidRDefault="00DB431F" w:rsidP="00DB431F">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5.1.</w:t>
            </w:r>
            <w:r w:rsidRPr="00BE00F9">
              <w:rPr>
                <w:rFonts w:ascii="Arial" w:hAnsi="Arial" w:cs="Arial"/>
                <w:sz w:val="20"/>
                <w:szCs w:val="20"/>
                <w:lang w:val="cs-CZ"/>
              </w:rPr>
              <w:tab/>
              <w:t>Ceny</w:t>
            </w:r>
          </w:p>
        </w:tc>
      </w:tr>
      <w:tr w:rsidR="00DB431F" w:rsidRPr="00DA387B" w14:paraId="32625606" w14:textId="2FF7AFEF" w:rsidTr="00E406F1">
        <w:tc>
          <w:tcPr>
            <w:tcW w:w="2500" w:type="pct"/>
          </w:tcPr>
          <w:p w14:paraId="0FFB2FB8" w14:textId="77777777" w:rsidR="00DB431F" w:rsidRPr="003B381A" w:rsidRDefault="00DB431F" w:rsidP="00ED537C">
            <w:pPr>
              <w:pStyle w:val="Akapitzlist"/>
              <w:numPr>
                <w:ilvl w:val="0"/>
                <w:numId w:val="13"/>
              </w:numPr>
              <w:ind w:right="0"/>
              <w:rPr>
                <w:rFonts w:ascii="Arial" w:hAnsi="Arial" w:cs="Arial"/>
                <w:sz w:val="20"/>
                <w:szCs w:val="20"/>
                <w:lang w:val="en-GB"/>
              </w:rPr>
            </w:pPr>
            <w:r w:rsidRPr="003B381A">
              <w:rPr>
                <w:rFonts w:ascii="Arial" w:hAnsi="Arial" w:cs="Arial"/>
                <w:sz w:val="20"/>
                <w:szCs w:val="20"/>
                <w:lang w:val="en-GB"/>
              </w:rPr>
              <w:t>The price of the Delivery shall be stated in the Order. The price shall be inclusive of all charges for packing, shipping, carriage, insurance, Delivery and all other costs and duties including without limitation any and all taxes.</w:t>
            </w:r>
          </w:p>
        </w:tc>
        <w:tc>
          <w:tcPr>
            <w:tcW w:w="2500" w:type="pct"/>
          </w:tcPr>
          <w:p w14:paraId="4C2540EC" w14:textId="07A18320" w:rsidR="00DB431F" w:rsidRPr="00BE00F9" w:rsidRDefault="00FA78E5" w:rsidP="00001099">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DB431F" w:rsidRPr="00BE00F9">
              <w:rPr>
                <w:rFonts w:ascii="Arial" w:hAnsi="Arial" w:cs="Arial"/>
                <w:sz w:val="20"/>
                <w:szCs w:val="20"/>
                <w:lang w:val="cs-CZ"/>
              </w:rPr>
              <w:t xml:space="preserve">Cena </w:t>
            </w:r>
            <w:r w:rsidR="00001099" w:rsidRPr="00BE00F9">
              <w:rPr>
                <w:rFonts w:ascii="Arial" w:hAnsi="Arial" w:cs="Arial"/>
                <w:sz w:val="20"/>
                <w:szCs w:val="20"/>
                <w:lang w:val="cs-CZ"/>
              </w:rPr>
              <w:t xml:space="preserve">Dodávky </w:t>
            </w:r>
            <w:r w:rsidR="00DB431F" w:rsidRPr="00BE00F9">
              <w:rPr>
                <w:rFonts w:ascii="Arial" w:hAnsi="Arial" w:cs="Arial"/>
                <w:sz w:val="20"/>
                <w:szCs w:val="20"/>
                <w:lang w:val="cs-CZ"/>
              </w:rPr>
              <w:t>je uvedena v Objednávce. Cena zahrnuje veškeré poplatky za balení, dopravu, přepravu, pojištění, Do</w:t>
            </w:r>
            <w:r w:rsidR="00001099" w:rsidRPr="00BE00F9">
              <w:rPr>
                <w:rFonts w:ascii="Arial" w:hAnsi="Arial" w:cs="Arial"/>
                <w:sz w:val="20"/>
                <w:szCs w:val="20"/>
                <w:lang w:val="cs-CZ"/>
              </w:rPr>
              <w:t>dávku a veškeré další náklady a </w:t>
            </w:r>
            <w:r w:rsidR="00DB431F" w:rsidRPr="00BE00F9">
              <w:rPr>
                <w:rFonts w:ascii="Arial" w:hAnsi="Arial" w:cs="Arial"/>
                <w:sz w:val="20"/>
                <w:szCs w:val="20"/>
                <w:lang w:val="cs-CZ"/>
              </w:rPr>
              <w:t xml:space="preserve">poplatky, </w:t>
            </w:r>
            <w:r w:rsidR="00001099" w:rsidRPr="00BE00F9">
              <w:rPr>
                <w:rFonts w:ascii="Arial" w:hAnsi="Arial" w:cs="Arial"/>
                <w:sz w:val="20"/>
                <w:szCs w:val="20"/>
                <w:lang w:val="cs-CZ"/>
              </w:rPr>
              <w:t xml:space="preserve">mimo jiné </w:t>
            </w:r>
            <w:r w:rsidR="00DB431F" w:rsidRPr="00BE00F9">
              <w:rPr>
                <w:rFonts w:ascii="Arial" w:hAnsi="Arial" w:cs="Arial"/>
                <w:sz w:val="20"/>
                <w:szCs w:val="20"/>
                <w:lang w:val="cs-CZ"/>
              </w:rPr>
              <w:t>včetně veškerých daní.</w:t>
            </w:r>
          </w:p>
        </w:tc>
      </w:tr>
      <w:tr w:rsidR="00DB431F" w:rsidRPr="00FA78E5" w14:paraId="4B120511" w14:textId="4C387ECE" w:rsidTr="00E406F1">
        <w:tc>
          <w:tcPr>
            <w:tcW w:w="2500" w:type="pct"/>
          </w:tcPr>
          <w:p w14:paraId="018AF628" w14:textId="77777777" w:rsidR="00DB431F" w:rsidRPr="003B381A" w:rsidRDefault="00DB431F" w:rsidP="00ED537C">
            <w:pPr>
              <w:pStyle w:val="Akapitzlist"/>
              <w:numPr>
                <w:ilvl w:val="0"/>
                <w:numId w:val="13"/>
              </w:numPr>
              <w:ind w:right="0"/>
              <w:rPr>
                <w:rFonts w:ascii="Arial" w:hAnsi="Arial" w:cs="Arial"/>
                <w:sz w:val="20"/>
                <w:szCs w:val="20"/>
                <w:lang w:val="en-GB"/>
              </w:rPr>
            </w:pPr>
            <w:r w:rsidRPr="003B381A">
              <w:rPr>
                <w:rFonts w:ascii="Arial" w:hAnsi="Arial" w:cs="Arial"/>
                <w:sz w:val="20"/>
                <w:szCs w:val="20"/>
                <w:lang w:val="en-GB"/>
              </w:rPr>
              <w:t xml:space="preserve">No variation in the price or the required method of payment specified in the Order will be accepted without the prior written approval of the CLIENT.  </w:t>
            </w:r>
          </w:p>
        </w:tc>
        <w:tc>
          <w:tcPr>
            <w:tcW w:w="2500" w:type="pct"/>
          </w:tcPr>
          <w:p w14:paraId="2E65778F" w14:textId="5E985404" w:rsidR="00DB431F" w:rsidRPr="00BE00F9" w:rsidRDefault="00FA78E5" w:rsidP="00FA78E5">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DB431F" w:rsidRPr="00BE00F9">
              <w:rPr>
                <w:rFonts w:ascii="Arial" w:hAnsi="Arial" w:cs="Arial"/>
                <w:sz w:val="20"/>
                <w:szCs w:val="20"/>
                <w:lang w:val="cs-CZ"/>
              </w:rPr>
              <w:t>Žádná změna ceny nebo požadovaného způsobu platby uvedeného v Objednávce nebude akceptována bez předchozího p</w:t>
            </w:r>
            <w:r w:rsidR="005B1571">
              <w:rPr>
                <w:rFonts w:ascii="Arial" w:hAnsi="Arial" w:cs="Arial"/>
                <w:sz w:val="20"/>
                <w:szCs w:val="20"/>
                <w:lang w:val="cs-CZ"/>
              </w:rPr>
              <w:t>ísemného souhlasu OBJEDNATELE.</w:t>
            </w:r>
          </w:p>
        </w:tc>
      </w:tr>
      <w:tr w:rsidR="00DB431F" w:rsidRPr="003B381A" w14:paraId="001EA3BC" w14:textId="546519B7" w:rsidTr="00E406F1">
        <w:tc>
          <w:tcPr>
            <w:tcW w:w="2500" w:type="pct"/>
          </w:tcPr>
          <w:p w14:paraId="53E12A3F" w14:textId="0CA3125F" w:rsidR="00DB431F" w:rsidRPr="00B83BA5" w:rsidRDefault="00DB431F" w:rsidP="00B83BA5">
            <w:pPr>
              <w:pStyle w:val="Akapitzlist"/>
              <w:numPr>
                <w:ilvl w:val="1"/>
                <w:numId w:val="2"/>
              </w:numPr>
              <w:ind w:right="0"/>
              <w:rPr>
                <w:rFonts w:ascii="Arial" w:hAnsi="Arial" w:cs="Arial"/>
                <w:sz w:val="20"/>
                <w:szCs w:val="20"/>
                <w:lang w:val="en-GB"/>
              </w:rPr>
            </w:pPr>
            <w:r w:rsidRPr="00B83BA5">
              <w:rPr>
                <w:rFonts w:ascii="Arial" w:hAnsi="Arial" w:cs="Arial"/>
                <w:sz w:val="20"/>
                <w:szCs w:val="20"/>
                <w:lang w:val="en-GB"/>
              </w:rPr>
              <w:t>Invoicing</w:t>
            </w:r>
          </w:p>
        </w:tc>
        <w:tc>
          <w:tcPr>
            <w:tcW w:w="2500" w:type="pct"/>
          </w:tcPr>
          <w:p w14:paraId="459868E2" w14:textId="3EF605EB" w:rsidR="00DB431F" w:rsidRPr="00BE00F9" w:rsidRDefault="00FA78E5" w:rsidP="00FA78E5">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5.2.</w:t>
            </w:r>
            <w:r w:rsidRPr="00BE00F9">
              <w:rPr>
                <w:rFonts w:ascii="Arial" w:hAnsi="Arial" w:cs="Arial"/>
                <w:sz w:val="20"/>
                <w:szCs w:val="20"/>
                <w:lang w:val="cs-CZ"/>
              </w:rPr>
              <w:tab/>
            </w:r>
            <w:r w:rsidR="00DB431F" w:rsidRPr="00BE00F9">
              <w:rPr>
                <w:rFonts w:ascii="Arial" w:hAnsi="Arial" w:cs="Arial"/>
                <w:sz w:val="20"/>
                <w:szCs w:val="20"/>
                <w:lang w:val="cs-CZ"/>
              </w:rPr>
              <w:t>Fakturace</w:t>
            </w:r>
          </w:p>
        </w:tc>
      </w:tr>
      <w:tr w:rsidR="00DB431F" w:rsidRPr="00FA78E5" w14:paraId="5AED5959" w14:textId="02FC730F" w:rsidTr="00E406F1">
        <w:tc>
          <w:tcPr>
            <w:tcW w:w="2500" w:type="pct"/>
          </w:tcPr>
          <w:p w14:paraId="327C058A" w14:textId="77777777" w:rsidR="00DB431F" w:rsidRPr="003B381A" w:rsidRDefault="00DB431F" w:rsidP="00ED537C">
            <w:pPr>
              <w:pStyle w:val="Akapitzlist"/>
              <w:numPr>
                <w:ilvl w:val="0"/>
                <w:numId w:val="3"/>
              </w:numPr>
              <w:ind w:right="0"/>
              <w:rPr>
                <w:rFonts w:ascii="Arial" w:hAnsi="Arial" w:cs="Arial"/>
                <w:sz w:val="20"/>
                <w:szCs w:val="20"/>
                <w:lang w:val="en-GB"/>
              </w:rPr>
            </w:pPr>
            <w:r w:rsidRPr="003B381A">
              <w:rPr>
                <w:rFonts w:ascii="Arial" w:hAnsi="Arial" w:cs="Arial"/>
                <w:sz w:val="20"/>
                <w:szCs w:val="20"/>
                <w:lang w:val="en-GB"/>
              </w:rPr>
              <w:t>The relevant invoice, duly issued and forwarded or sent by the PROVIDER to the CLIENT, must contain all essentials of tax and accounting documents in accordance with the applicable legislation.</w:t>
            </w:r>
          </w:p>
        </w:tc>
        <w:tc>
          <w:tcPr>
            <w:tcW w:w="2500" w:type="pct"/>
          </w:tcPr>
          <w:p w14:paraId="29D6A878" w14:textId="0C2C2A8A" w:rsidR="00DB431F" w:rsidRPr="00BE00F9" w:rsidRDefault="00FA78E5" w:rsidP="00F65AEB">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DB431F" w:rsidRPr="00BE00F9">
              <w:rPr>
                <w:rFonts w:ascii="Arial" w:hAnsi="Arial" w:cs="Arial"/>
                <w:sz w:val="20"/>
                <w:szCs w:val="20"/>
                <w:lang w:val="cs-CZ"/>
              </w:rPr>
              <w:t>Přísl</w:t>
            </w:r>
            <w:r w:rsidR="00001099" w:rsidRPr="00BE00F9">
              <w:rPr>
                <w:rFonts w:ascii="Arial" w:hAnsi="Arial" w:cs="Arial"/>
                <w:sz w:val="20"/>
                <w:szCs w:val="20"/>
                <w:lang w:val="cs-CZ"/>
              </w:rPr>
              <w:t>ušná faktura, řádně vystavená a </w:t>
            </w:r>
            <w:r w:rsidR="00DB431F" w:rsidRPr="00BE00F9">
              <w:rPr>
                <w:rFonts w:ascii="Arial" w:hAnsi="Arial" w:cs="Arial"/>
                <w:sz w:val="20"/>
                <w:szCs w:val="20"/>
                <w:lang w:val="cs-CZ"/>
              </w:rPr>
              <w:t xml:space="preserve">předaná nebo zaslaná </w:t>
            </w:r>
            <w:r w:rsidR="00F65AEB" w:rsidRPr="00BE00F9">
              <w:rPr>
                <w:rFonts w:ascii="Arial" w:hAnsi="Arial" w:cs="Arial"/>
                <w:sz w:val="20"/>
                <w:szCs w:val="20"/>
                <w:lang w:val="cs-CZ"/>
              </w:rPr>
              <w:t xml:space="preserve">DODAVATELEM </w:t>
            </w:r>
            <w:r w:rsidR="00DB431F" w:rsidRPr="00BE00F9">
              <w:rPr>
                <w:rFonts w:ascii="Arial" w:hAnsi="Arial" w:cs="Arial"/>
                <w:sz w:val="20"/>
                <w:szCs w:val="20"/>
                <w:lang w:val="cs-CZ"/>
              </w:rPr>
              <w:t>OBJEDNATELI, musí obsahovat veškeré náležitosti daňových a účetních dokladů v souladu s platn</w:t>
            </w:r>
            <w:r w:rsidR="00F65AEB" w:rsidRPr="00BE00F9">
              <w:rPr>
                <w:rFonts w:ascii="Arial" w:hAnsi="Arial" w:cs="Arial"/>
                <w:sz w:val="20"/>
                <w:szCs w:val="20"/>
                <w:lang w:val="cs-CZ"/>
              </w:rPr>
              <w:t>ou právní</w:t>
            </w:r>
            <w:r w:rsidR="00DB431F" w:rsidRPr="00BE00F9">
              <w:rPr>
                <w:rFonts w:ascii="Arial" w:hAnsi="Arial" w:cs="Arial"/>
                <w:sz w:val="20"/>
                <w:szCs w:val="20"/>
                <w:lang w:val="cs-CZ"/>
              </w:rPr>
              <w:t xml:space="preserve"> </w:t>
            </w:r>
            <w:r w:rsidR="00F65AEB" w:rsidRPr="00BE00F9">
              <w:rPr>
                <w:rFonts w:ascii="Arial" w:hAnsi="Arial" w:cs="Arial"/>
                <w:sz w:val="20"/>
                <w:szCs w:val="20"/>
                <w:lang w:val="cs-CZ"/>
              </w:rPr>
              <w:t>úpravou</w:t>
            </w:r>
            <w:r w:rsidR="00DB431F" w:rsidRPr="00BE00F9">
              <w:rPr>
                <w:rFonts w:ascii="Arial" w:hAnsi="Arial" w:cs="Arial"/>
                <w:sz w:val="20"/>
                <w:szCs w:val="20"/>
                <w:lang w:val="cs-CZ"/>
              </w:rPr>
              <w:t>.</w:t>
            </w:r>
          </w:p>
        </w:tc>
      </w:tr>
      <w:tr w:rsidR="00DB431F" w:rsidRPr="003B381A" w14:paraId="5D2E3600" w14:textId="2B09C8E8" w:rsidTr="00E406F1">
        <w:tc>
          <w:tcPr>
            <w:tcW w:w="2500" w:type="pct"/>
          </w:tcPr>
          <w:p w14:paraId="5E8987DE" w14:textId="77777777" w:rsidR="00DB431F" w:rsidRPr="003B381A" w:rsidRDefault="00DB431F" w:rsidP="00ED537C">
            <w:pPr>
              <w:pStyle w:val="Akapitzlist"/>
              <w:numPr>
                <w:ilvl w:val="0"/>
                <w:numId w:val="3"/>
              </w:numPr>
              <w:ind w:right="0"/>
              <w:rPr>
                <w:rFonts w:ascii="Arial" w:hAnsi="Arial" w:cs="Arial"/>
                <w:sz w:val="20"/>
                <w:szCs w:val="20"/>
                <w:lang w:val="en-GB"/>
              </w:rPr>
            </w:pPr>
            <w:r w:rsidRPr="003B381A">
              <w:rPr>
                <w:rFonts w:ascii="Arial" w:hAnsi="Arial" w:cs="Arial"/>
                <w:sz w:val="20"/>
                <w:szCs w:val="20"/>
                <w:lang w:val="en-GB"/>
              </w:rPr>
              <w:t>The PROVIDER will submit invoices in a single copy, only in electronic format through the preferred invoice reception channel(s) as defined under https://suppliers.sanofi.com/invoicing</w:t>
            </w:r>
            <w:r w:rsidRPr="003B381A" w:rsidDel="00115A65">
              <w:rPr>
                <w:rFonts w:ascii="Arial" w:hAnsi="Arial" w:cs="Arial"/>
                <w:sz w:val="20"/>
                <w:szCs w:val="20"/>
                <w:lang w:val="en-GB"/>
              </w:rPr>
              <w:t xml:space="preserve"> </w:t>
            </w:r>
            <w:r w:rsidRPr="003B381A">
              <w:rPr>
                <w:rFonts w:ascii="Arial" w:hAnsi="Arial" w:cs="Arial"/>
                <w:sz w:val="20"/>
                <w:szCs w:val="20"/>
                <w:lang w:val="en-GB"/>
              </w:rPr>
              <w:lastRenderedPageBreak/>
              <w:t>for the invoiced Sanofi entity at the invoice issue date. Submitted electronic invoices will include all elements specified by the applicable legal and tax requirements (e.g. description of the delivered goods/services etc.) and the ones enabling Sanofi to process them (e.g. Order number etc.) as defined under https://suppliers.sanofi.com/invoicing</w:t>
            </w:r>
            <w:r w:rsidRPr="003B381A" w:rsidDel="00115A65">
              <w:rPr>
                <w:rFonts w:ascii="Arial" w:hAnsi="Arial" w:cs="Arial"/>
                <w:sz w:val="20"/>
                <w:szCs w:val="20"/>
                <w:lang w:val="en-GB"/>
              </w:rPr>
              <w:t xml:space="preserve"> </w:t>
            </w:r>
            <w:r w:rsidRPr="003B381A">
              <w:rPr>
                <w:rFonts w:ascii="Arial" w:hAnsi="Arial" w:cs="Arial"/>
                <w:sz w:val="20"/>
                <w:szCs w:val="20"/>
                <w:lang w:val="en-GB"/>
              </w:rPr>
              <w:t xml:space="preserve">for the invoiced Sanofi entity at the invoice issue date. Sending a paper duplicate is explicitly not required and may have an impact on the PROVIDER from the perspective of taxation. Only electronic documents received through preferred channels represent valid original invoices. Invoices sent through other channels (e.g. paper) or that do not include all the elements referred to above will not be processed. Uncompliant invoices may be returned to the PROVIDER per email. </w:t>
            </w:r>
          </w:p>
        </w:tc>
        <w:tc>
          <w:tcPr>
            <w:tcW w:w="2500" w:type="pct"/>
          </w:tcPr>
          <w:p w14:paraId="316D376F" w14:textId="54DEFC51" w:rsidR="00DB431F" w:rsidRPr="00BE00F9" w:rsidRDefault="00FA78E5" w:rsidP="00F82FC5">
            <w:pPr>
              <w:pStyle w:val="Akapitzlist"/>
              <w:ind w:left="743" w:right="0" w:hanging="425"/>
              <w:rPr>
                <w:rFonts w:ascii="Arial" w:hAnsi="Arial" w:cs="Arial"/>
                <w:sz w:val="20"/>
                <w:szCs w:val="20"/>
                <w:lang w:val="cs-CZ"/>
              </w:rPr>
            </w:pPr>
            <w:r w:rsidRPr="00BE00F9">
              <w:rPr>
                <w:rFonts w:ascii="Arial" w:hAnsi="Arial" w:cs="Arial"/>
                <w:sz w:val="20"/>
                <w:szCs w:val="20"/>
                <w:lang w:val="cs-CZ"/>
              </w:rPr>
              <w:lastRenderedPageBreak/>
              <w:t>b.</w:t>
            </w:r>
            <w:r w:rsidRPr="00BE00F9">
              <w:rPr>
                <w:rFonts w:ascii="Arial" w:hAnsi="Arial" w:cs="Arial"/>
                <w:sz w:val="20"/>
                <w:szCs w:val="20"/>
                <w:lang w:val="cs-CZ"/>
              </w:rPr>
              <w:tab/>
            </w:r>
            <w:r w:rsidR="00104725" w:rsidRPr="00BE00F9">
              <w:rPr>
                <w:rFonts w:ascii="Arial" w:hAnsi="Arial" w:cs="Arial"/>
                <w:sz w:val="20"/>
                <w:szCs w:val="20"/>
                <w:lang w:val="cs-CZ"/>
              </w:rPr>
              <w:t>DODAVATEL</w:t>
            </w:r>
            <w:r w:rsidR="00F65AEB" w:rsidRPr="00BE00F9">
              <w:rPr>
                <w:rFonts w:ascii="Arial" w:hAnsi="Arial" w:cs="Arial"/>
                <w:sz w:val="20"/>
                <w:szCs w:val="20"/>
                <w:lang w:val="cs-CZ"/>
              </w:rPr>
              <w:t xml:space="preserve"> předloží faktury v jednom vyhotovení, a to pouze v </w:t>
            </w:r>
            <w:r w:rsidR="00DB431F" w:rsidRPr="00BE00F9">
              <w:rPr>
                <w:rFonts w:ascii="Arial" w:hAnsi="Arial" w:cs="Arial"/>
                <w:sz w:val="20"/>
                <w:szCs w:val="20"/>
                <w:lang w:val="cs-CZ"/>
              </w:rPr>
              <w:t>elektronické podobě prostřednictvím preferovaného kanálu (</w:t>
            </w:r>
            <w:r w:rsidR="00F65AEB" w:rsidRPr="00BE00F9">
              <w:rPr>
                <w:rFonts w:ascii="Arial" w:hAnsi="Arial" w:cs="Arial"/>
                <w:sz w:val="20"/>
                <w:szCs w:val="20"/>
                <w:lang w:val="cs-CZ"/>
              </w:rPr>
              <w:t xml:space="preserve">preferovaných </w:t>
            </w:r>
            <w:r w:rsidR="00DB431F" w:rsidRPr="00BE00F9">
              <w:rPr>
                <w:rFonts w:ascii="Arial" w:hAnsi="Arial" w:cs="Arial"/>
                <w:sz w:val="20"/>
                <w:szCs w:val="20"/>
                <w:lang w:val="cs-CZ"/>
              </w:rPr>
              <w:t xml:space="preserve">kanálů) pro příjem faktur </w:t>
            </w:r>
            <w:r w:rsidR="00F65AEB" w:rsidRPr="00BE00F9">
              <w:rPr>
                <w:rFonts w:ascii="Arial" w:hAnsi="Arial" w:cs="Arial"/>
                <w:sz w:val="20"/>
                <w:szCs w:val="20"/>
                <w:lang w:val="cs-CZ"/>
              </w:rPr>
              <w:t xml:space="preserve">dle </w:t>
            </w:r>
            <w:r w:rsidR="00DB431F" w:rsidRPr="00BE00F9">
              <w:rPr>
                <w:rFonts w:ascii="Arial" w:hAnsi="Arial" w:cs="Arial"/>
                <w:sz w:val="20"/>
                <w:szCs w:val="20"/>
                <w:lang w:val="cs-CZ"/>
              </w:rPr>
              <w:t>defin</w:t>
            </w:r>
            <w:r w:rsidR="00F65AEB" w:rsidRPr="00BE00F9">
              <w:rPr>
                <w:rFonts w:ascii="Arial" w:hAnsi="Arial" w:cs="Arial"/>
                <w:sz w:val="20"/>
                <w:szCs w:val="20"/>
                <w:lang w:val="cs-CZ"/>
              </w:rPr>
              <w:t xml:space="preserve">ice </w:t>
            </w:r>
            <w:r w:rsidR="00F65AEB" w:rsidRPr="00BE00F9">
              <w:rPr>
                <w:rFonts w:ascii="Arial" w:hAnsi="Arial" w:cs="Arial"/>
                <w:sz w:val="20"/>
                <w:szCs w:val="20"/>
                <w:lang w:val="cs-CZ"/>
              </w:rPr>
              <w:lastRenderedPageBreak/>
              <w:t>uvedené</w:t>
            </w:r>
            <w:r w:rsidR="00DB431F" w:rsidRPr="00BE00F9">
              <w:rPr>
                <w:rFonts w:ascii="Arial" w:hAnsi="Arial" w:cs="Arial"/>
                <w:sz w:val="20"/>
                <w:szCs w:val="20"/>
                <w:lang w:val="cs-CZ"/>
              </w:rPr>
              <w:t xml:space="preserve"> na </w:t>
            </w:r>
            <w:r w:rsidR="00F65AEB" w:rsidRPr="00BE00F9">
              <w:rPr>
                <w:rFonts w:ascii="Arial" w:hAnsi="Arial" w:cs="Arial"/>
                <w:sz w:val="20"/>
                <w:szCs w:val="20"/>
                <w:lang w:val="cs-CZ"/>
              </w:rPr>
              <w:t xml:space="preserve">adrese </w:t>
            </w:r>
            <w:r w:rsidR="00DB431F" w:rsidRPr="00BE00F9">
              <w:rPr>
                <w:rFonts w:ascii="Arial" w:hAnsi="Arial" w:cs="Arial"/>
                <w:sz w:val="20"/>
                <w:szCs w:val="20"/>
                <w:lang w:val="cs-CZ"/>
              </w:rPr>
              <w:t xml:space="preserve">https://suppliers.sanofi.com/invoicing pro fakturovaný subjekt Sanofi </w:t>
            </w:r>
            <w:r w:rsidR="00F65AEB" w:rsidRPr="00BE00F9">
              <w:rPr>
                <w:rFonts w:ascii="Arial" w:hAnsi="Arial" w:cs="Arial"/>
                <w:sz w:val="20"/>
                <w:szCs w:val="20"/>
                <w:lang w:val="cs-CZ"/>
              </w:rPr>
              <w:t>k datu</w:t>
            </w:r>
            <w:r w:rsidR="00DB431F" w:rsidRPr="00BE00F9">
              <w:rPr>
                <w:rFonts w:ascii="Arial" w:hAnsi="Arial" w:cs="Arial"/>
                <w:sz w:val="20"/>
                <w:szCs w:val="20"/>
                <w:lang w:val="cs-CZ"/>
              </w:rPr>
              <w:t xml:space="preserve"> vystavení faktury. Před</w:t>
            </w:r>
            <w:r w:rsidR="00F65AEB" w:rsidRPr="00BE00F9">
              <w:rPr>
                <w:rFonts w:ascii="Arial" w:hAnsi="Arial" w:cs="Arial"/>
                <w:sz w:val="20"/>
                <w:szCs w:val="20"/>
                <w:lang w:val="cs-CZ"/>
              </w:rPr>
              <w:t xml:space="preserve">ložené </w:t>
            </w:r>
            <w:r w:rsidR="00DB431F" w:rsidRPr="00BE00F9">
              <w:rPr>
                <w:rFonts w:ascii="Arial" w:hAnsi="Arial" w:cs="Arial"/>
                <w:sz w:val="20"/>
                <w:szCs w:val="20"/>
                <w:lang w:val="cs-CZ"/>
              </w:rPr>
              <w:t xml:space="preserve">elektronické faktury budou obsahovat všechny náležitosti stanovené platnými právními a daňovými předpisy (např. popis dodaného zboží/služeb atd.) a </w:t>
            </w:r>
            <w:r w:rsidR="00F65AEB" w:rsidRPr="00BE00F9">
              <w:rPr>
                <w:rFonts w:ascii="Arial" w:hAnsi="Arial" w:cs="Arial"/>
                <w:sz w:val="20"/>
                <w:szCs w:val="20"/>
                <w:lang w:val="cs-CZ"/>
              </w:rPr>
              <w:t>dále náležitosti</w:t>
            </w:r>
            <w:r w:rsidR="00DB431F" w:rsidRPr="00BE00F9">
              <w:rPr>
                <w:rFonts w:ascii="Arial" w:hAnsi="Arial" w:cs="Arial"/>
                <w:sz w:val="20"/>
                <w:szCs w:val="20"/>
                <w:lang w:val="cs-CZ"/>
              </w:rPr>
              <w:t xml:space="preserve">, které společnosti Sanofi </w:t>
            </w:r>
            <w:r w:rsidR="00F65AEB" w:rsidRPr="00BE00F9">
              <w:rPr>
                <w:rFonts w:ascii="Arial" w:hAnsi="Arial" w:cs="Arial"/>
                <w:sz w:val="20"/>
                <w:szCs w:val="20"/>
                <w:lang w:val="cs-CZ"/>
              </w:rPr>
              <w:t xml:space="preserve">umožní </w:t>
            </w:r>
            <w:r w:rsidR="00DB431F" w:rsidRPr="00BE00F9">
              <w:rPr>
                <w:rFonts w:ascii="Arial" w:hAnsi="Arial" w:cs="Arial"/>
                <w:sz w:val="20"/>
                <w:szCs w:val="20"/>
                <w:lang w:val="cs-CZ"/>
              </w:rPr>
              <w:t xml:space="preserve">jejich zpracování (např. číslo objednávky atd.) </w:t>
            </w:r>
            <w:r w:rsidR="00F65AEB" w:rsidRPr="00BE00F9">
              <w:rPr>
                <w:rFonts w:ascii="Arial" w:hAnsi="Arial" w:cs="Arial"/>
                <w:sz w:val="20"/>
                <w:szCs w:val="20"/>
                <w:lang w:val="cs-CZ"/>
              </w:rPr>
              <w:t>dle definice uvedené na adrese</w:t>
            </w:r>
            <w:r w:rsidR="00DB431F" w:rsidRPr="00BE00F9">
              <w:rPr>
                <w:rFonts w:ascii="Arial" w:hAnsi="Arial" w:cs="Arial"/>
                <w:sz w:val="20"/>
                <w:szCs w:val="20"/>
                <w:lang w:val="cs-CZ"/>
              </w:rPr>
              <w:t xml:space="preserve"> https://suppliers.sanofi.com/invoicing pro fakturovaný subjekt Sanofi v den vystavení faktury. Zaslání papírového dupli</w:t>
            </w:r>
            <w:r w:rsidR="00F65AEB" w:rsidRPr="00BE00F9">
              <w:rPr>
                <w:rFonts w:ascii="Arial" w:hAnsi="Arial" w:cs="Arial"/>
                <w:sz w:val="20"/>
                <w:szCs w:val="20"/>
                <w:lang w:val="cs-CZ"/>
              </w:rPr>
              <w:t>kátu není výslovně vyžadováno a může mít na DODAVATELE dopad z </w:t>
            </w:r>
            <w:r w:rsidR="00DB431F" w:rsidRPr="00BE00F9">
              <w:rPr>
                <w:rFonts w:ascii="Arial" w:hAnsi="Arial" w:cs="Arial"/>
                <w:sz w:val="20"/>
                <w:szCs w:val="20"/>
                <w:lang w:val="cs-CZ"/>
              </w:rPr>
              <w:t xml:space="preserve">hlediska zdanění. </w:t>
            </w:r>
            <w:r w:rsidR="003C64AE" w:rsidRPr="00BE00F9">
              <w:rPr>
                <w:rFonts w:ascii="Arial" w:hAnsi="Arial" w:cs="Arial"/>
                <w:sz w:val="20"/>
                <w:szCs w:val="20"/>
                <w:lang w:val="cs-CZ"/>
              </w:rPr>
              <w:t>Platné originály faktur představují p</w:t>
            </w:r>
            <w:r w:rsidR="00DB431F" w:rsidRPr="00BE00F9">
              <w:rPr>
                <w:rFonts w:ascii="Arial" w:hAnsi="Arial" w:cs="Arial"/>
                <w:sz w:val="20"/>
                <w:szCs w:val="20"/>
                <w:lang w:val="cs-CZ"/>
              </w:rPr>
              <w:t xml:space="preserve">ouze elektronické dokumenty přijaté prostřednictvím preferovaných kanálů. Faktury zaslané jinými kanály (např. v papírové podobě) nebo neobsahující všechny výše uvedené náležitosti nebudou zpracovány. Nevyhovující faktury mohou být </w:t>
            </w:r>
            <w:r w:rsidR="003C64AE" w:rsidRPr="00BE00F9">
              <w:rPr>
                <w:rFonts w:ascii="Arial" w:hAnsi="Arial" w:cs="Arial"/>
                <w:sz w:val="20"/>
                <w:szCs w:val="20"/>
                <w:lang w:val="cs-CZ"/>
              </w:rPr>
              <w:t xml:space="preserve">DODAVATELI </w:t>
            </w:r>
            <w:r w:rsidR="00DB431F" w:rsidRPr="00BE00F9">
              <w:rPr>
                <w:rFonts w:ascii="Arial" w:hAnsi="Arial" w:cs="Arial"/>
                <w:sz w:val="20"/>
                <w:szCs w:val="20"/>
                <w:lang w:val="cs-CZ"/>
              </w:rPr>
              <w:t>vráceny e-mailem.</w:t>
            </w:r>
          </w:p>
        </w:tc>
      </w:tr>
      <w:tr w:rsidR="00DB431F" w:rsidRPr="003B381A" w14:paraId="68E67CC2" w14:textId="45F47E48" w:rsidTr="00E406F1">
        <w:tc>
          <w:tcPr>
            <w:tcW w:w="2500" w:type="pct"/>
          </w:tcPr>
          <w:p w14:paraId="50DA7C7C" w14:textId="77777777" w:rsidR="00DB431F" w:rsidRPr="003B381A" w:rsidRDefault="00DB431F" w:rsidP="00ED537C">
            <w:pPr>
              <w:pStyle w:val="Akapitzlist"/>
              <w:numPr>
                <w:ilvl w:val="0"/>
                <w:numId w:val="3"/>
              </w:numPr>
              <w:ind w:right="0"/>
              <w:rPr>
                <w:rFonts w:ascii="Arial" w:hAnsi="Arial" w:cs="Arial"/>
                <w:sz w:val="20"/>
                <w:szCs w:val="20"/>
                <w:lang w:val="en-GB"/>
              </w:rPr>
            </w:pPr>
            <w:r w:rsidRPr="003B381A">
              <w:rPr>
                <w:rFonts w:ascii="Arial" w:hAnsi="Arial" w:cs="Arial"/>
                <w:sz w:val="20"/>
                <w:szCs w:val="20"/>
                <w:lang w:val="en-GB"/>
              </w:rPr>
              <w:lastRenderedPageBreak/>
              <w:t xml:space="preserve">Should the relevant invoice fail to contain any of the essentials listed above or, in the case that the details stated thereon are incorrect, the CLIENT shall be authorised to return the invoice to the PROVIDER; the same shall apply to cases where the relevant invoice: </w:t>
            </w:r>
          </w:p>
        </w:tc>
        <w:tc>
          <w:tcPr>
            <w:tcW w:w="2500" w:type="pct"/>
          </w:tcPr>
          <w:p w14:paraId="4F9D6BA5" w14:textId="1B240B69" w:rsidR="00DB431F" w:rsidRPr="00BE00F9" w:rsidRDefault="00DB431F" w:rsidP="003A5D7C">
            <w:pPr>
              <w:pStyle w:val="Akapitzlist"/>
              <w:ind w:left="743" w:right="0" w:hanging="425"/>
              <w:rPr>
                <w:rFonts w:ascii="Arial" w:hAnsi="Arial" w:cs="Arial"/>
                <w:sz w:val="20"/>
                <w:szCs w:val="20"/>
                <w:lang w:val="cs-CZ"/>
              </w:rPr>
            </w:pPr>
            <w:r w:rsidRPr="00BE00F9">
              <w:rPr>
                <w:rFonts w:ascii="Arial" w:hAnsi="Arial" w:cs="Arial"/>
                <w:sz w:val="20"/>
                <w:szCs w:val="20"/>
                <w:lang w:val="cs-CZ"/>
              </w:rPr>
              <w:t>c.</w:t>
            </w:r>
            <w:r w:rsidRPr="00BE00F9">
              <w:rPr>
                <w:rFonts w:ascii="Arial" w:hAnsi="Arial" w:cs="Arial"/>
                <w:sz w:val="20"/>
                <w:szCs w:val="20"/>
                <w:lang w:val="cs-CZ"/>
              </w:rPr>
              <w:tab/>
              <w:t xml:space="preserve">Nebude-li příslušná faktura obsahovat některou z výše uvedených náležitostí nebo v případě, že údaje na ní uvedené budou nesprávné, je OBJEDNATEL oprávněn fakturu </w:t>
            </w:r>
            <w:r w:rsidR="003A5D7C" w:rsidRPr="00BE00F9">
              <w:rPr>
                <w:rFonts w:ascii="Arial" w:hAnsi="Arial" w:cs="Arial"/>
                <w:sz w:val="20"/>
                <w:szCs w:val="20"/>
                <w:lang w:val="cs-CZ"/>
              </w:rPr>
              <w:t>DODAVATELI vrátit</w:t>
            </w:r>
            <w:r w:rsidRPr="00BE00F9">
              <w:rPr>
                <w:rFonts w:ascii="Arial" w:hAnsi="Arial" w:cs="Arial"/>
                <w:sz w:val="20"/>
                <w:szCs w:val="20"/>
                <w:lang w:val="cs-CZ"/>
              </w:rPr>
              <w:t>; totéž platí pro případy, kdy příslušná faktura:</w:t>
            </w:r>
          </w:p>
        </w:tc>
      </w:tr>
      <w:tr w:rsidR="00DB431F" w:rsidRPr="00DA387B" w14:paraId="3EC1F75F" w14:textId="65376A76" w:rsidTr="00E406F1">
        <w:tc>
          <w:tcPr>
            <w:tcW w:w="2500" w:type="pct"/>
          </w:tcPr>
          <w:p w14:paraId="6D4D04E7" w14:textId="77777777" w:rsidR="00DB431F" w:rsidRPr="003B381A" w:rsidRDefault="00DB431F" w:rsidP="00ED537C">
            <w:pPr>
              <w:pStyle w:val="Akapitzlist"/>
              <w:numPr>
                <w:ilvl w:val="1"/>
                <w:numId w:val="3"/>
              </w:numPr>
              <w:ind w:right="0"/>
              <w:rPr>
                <w:rFonts w:ascii="Arial" w:hAnsi="Arial" w:cs="Arial"/>
                <w:sz w:val="20"/>
                <w:szCs w:val="20"/>
                <w:lang w:val="en-GB"/>
              </w:rPr>
            </w:pPr>
            <w:r w:rsidRPr="003B381A">
              <w:rPr>
                <w:rFonts w:ascii="Arial" w:hAnsi="Arial" w:cs="Arial"/>
                <w:sz w:val="20"/>
                <w:szCs w:val="20"/>
                <w:lang w:val="en-GB"/>
              </w:rPr>
              <w:t xml:space="preserve">Contains an incorrect amount for invoicing; </w:t>
            </w:r>
          </w:p>
        </w:tc>
        <w:tc>
          <w:tcPr>
            <w:tcW w:w="2500" w:type="pct"/>
          </w:tcPr>
          <w:p w14:paraId="19FC22B0" w14:textId="4F4D0530" w:rsidR="00DB431F" w:rsidRPr="00BE00F9" w:rsidRDefault="003A5D7C" w:rsidP="00ED537C">
            <w:pPr>
              <w:pStyle w:val="Akapitzlist"/>
              <w:numPr>
                <w:ilvl w:val="1"/>
                <w:numId w:val="3"/>
              </w:numPr>
              <w:ind w:right="0"/>
              <w:rPr>
                <w:rFonts w:ascii="Arial" w:hAnsi="Arial" w:cs="Arial"/>
                <w:sz w:val="20"/>
                <w:szCs w:val="20"/>
                <w:lang w:val="cs-CZ"/>
              </w:rPr>
            </w:pPr>
            <w:r w:rsidRPr="00BE00F9">
              <w:rPr>
                <w:rFonts w:ascii="Arial" w:hAnsi="Arial" w:cs="Arial"/>
                <w:sz w:val="20"/>
                <w:szCs w:val="20"/>
                <w:lang w:val="cs-CZ"/>
              </w:rPr>
              <w:t>o</w:t>
            </w:r>
            <w:r w:rsidR="00DB431F" w:rsidRPr="00BE00F9">
              <w:rPr>
                <w:rFonts w:ascii="Arial" w:hAnsi="Arial" w:cs="Arial"/>
                <w:sz w:val="20"/>
                <w:szCs w:val="20"/>
                <w:lang w:val="cs-CZ"/>
              </w:rPr>
              <w:t xml:space="preserve">bsahuje nesprávnou částku pro fakturaci; </w:t>
            </w:r>
          </w:p>
        </w:tc>
      </w:tr>
      <w:tr w:rsidR="00DB431F" w:rsidRPr="003B381A" w14:paraId="3B8ABEFD" w14:textId="78CB6A0A" w:rsidTr="00E406F1">
        <w:tc>
          <w:tcPr>
            <w:tcW w:w="2500" w:type="pct"/>
          </w:tcPr>
          <w:p w14:paraId="323BCF41" w14:textId="77777777" w:rsidR="00DB431F" w:rsidRPr="003B381A" w:rsidRDefault="00DB431F" w:rsidP="00ED537C">
            <w:pPr>
              <w:pStyle w:val="Akapitzlist"/>
              <w:numPr>
                <w:ilvl w:val="1"/>
                <w:numId w:val="3"/>
              </w:numPr>
              <w:ind w:right="0"/>
              <w:rPr>
                <w:rFonts w:ascii="Arial" w:hAnsi="Arial" w:cs="Arial"/>
                <w:sz w:val="20"/>
                <w:szCs w:val="20"/>
                <w:lang w:val="en-GB"/>
              </w:rPr>
            </w:pPr>
            <w:r w:rsidRPr="003B381A">
              <w:rPr>
                <w:rFonts w:ascii="Arial" w:hAnsi="Arial" w:cs="Arial"/>
                <w:sz w:val="20"/>
                <w:szCs w:val="20"/>
                <w:lang w:val="en-GB"/>
              </w:rPr>
              <w:t xml:space="preserve">Does not meet the requirements listed above in this article; </w:t>
            </w:r>
          </w:p>
        </w:tc>
        <w:tc>
          <w:tcPr>
            <w:tcW w:w="2500" w:type="pct"/>
          </w:tcPr>
          <w:p w14:paraId="2EAFF300" w14:textId="151062D2" w:rsidR="00DB431F" w:rsidRPr="00BE00F9" w:rsidRDefault="00DB431F" w:rsidP="00FA78E5">
            <w:pPr>
              <w:pStyle w:val="Akapitzlist"/>
              <w:numPr>
                <w:ilvl w:val="1"/>
                <w:numId w:val="3"/>
              </w:numPr>
              <w:ind w:right="0"/>
              <w:rPr>
                <w:rFonts w:ascii="Arial" w:hAnsi="Arial" w:cs="Arial"/>
                <w:sz w:val="20"/>
                <w:szCs w:val="20"/>
                <w:lang w:val="cs-CZ"/>
              </w:rPr>
            </w:pPr>
            <w:r w:rsidRPr="00BE00F9">
              <w:rPr>
                <w:rFonts w:ascii="Arial" w:hAnsi="Arial" w:cs="Arial"/>
                <w:sz w:val="20"/>
                <w:szCs w:val="20"/>
                <w:lang w:val="cs-CZ"/>
              </w:rPr>
              <w:t xml:space="preserve">nesplňuje požadavky uvedené výše v tomto článku; </w:t>
            </w:r>
          </w:p>
        </w:tc>
      </w:tr>
      <w:tr w:rsidR="00DB431F" w:rsidRPr="00DA387B" w14:paraId="75BBDCAD" w14:textId="2F0A1A19" w:rsidTr="00E406F1">
        <w:tc>
          <w:tcPr>
            <w:tcW w:w="2500" w:type="pct"/>
          </w:tcPr>
          <w:p w14:paraId="54CDC999" w14:textId="77777777" w:rsidR="00DB431F" w:rsidRPr="003B381A" w:rsidRDefault="00DB431F" w:rsidP="00ED537C">
            <w:pPr>
              <w:pStyle w:val="Akapitzlist"/>
              <w:numPr>
                <w:ilvl w:val="1"/>
                <w:numId w:val="3"/>
              </w:numPr>
              <w:ind w:right="0"/>
              <w:rPr>
                <w:rFonts w:ascii="Arial" w:hAnsi="Arial" w:cs="Arial"/>
                <w:sz w:val="20"/>
                <w:szCs w:val="20"/>
                <w:lang w:val="en-GB"/>
              </w:rPr>
            </w:pPr>
            <w:r w:rsidRPr="003B381A">
              <w:rPr>
                <w:rFonts w:ascii="Arial" w:hAnsi="Arial" w:cs="Arial"/>
                <w:sz w:val="20"/>
                <w:szCs w:val="20"/>
                <w:lang w:val="en-GB"/>
              </w:rPr>
              <w:t xml:space="preserve">States an invoice due date which is in conflict with the due date stated in the Order; </w:t>
            </w:r>
          </w:p>
        </w:tc>
        <w:tc>
          <w:tcPr>
            <w:tcW w:w="2500" w:type="pct"/>
          </w:tcPr>
          <w:p w14:paraId="3197F56B" w14:textId="29312057" w:rsidR="00DB431F" w:rsidRPr="00BE00F9" w:rsidRDefault="00DB431F" w:rsidP="00FA78E5">
            <w:pPr>
              <w:pStyle w:val="Akapitzlist"/>
              <w:numPr>
                <w:ilvl w:val="1"/>
                <w:numId w:val="3"/>
              </w:numPr>
              <w:ind w:right="0"/>
              <w:rPr>
                <w:rFonts w:ascii="Arial" w:hAnsi="Arial" w:cs="Arial"/>
                <w:sz w:val="20"/>
                <w:szCs w:val="20"/>
                <w:lang w:val="cs-CZ"/>
              </w:rPr>
            </w:pPr>
            <w:r w:rsidRPr="00BE00F9">
              <w:rPr>
                <w:rFonts w:ascii="Arial" w:hAnsi="Arial" w:cs="Arial"/>
                <w:sz w:val="20"/>
                <w:szCs w:val="20"/>
                <w:lang w:val="cs-CZ"/>
              </w:rPr>
              <w:t>uvádí datum splatnost</w:t>
            </w:r>
            <w:r w:rsidR="003A5D7C" w:rsidRPr="00BE00F9">
              <w:rPr>
                <w:rFonts w:ascii="Arial" w:hAnsi="Arial" w:cs="Arial"/>
                <w:sz w:val="20"/>
                <w:szCs w:val="20"/>
                <w:lang w:val="cs-CZ"/>
              </w:rPr>
              <w:t>i faktury, které je v rozporu s </w:t>
            </w:r>
            <w:r w:rsidRPr="00BE00F9">
              <w:rPr>
                <w:rFonts w:ascii="Arial" w:hAnsi="Arial" w:cs="Arial"/>
                <w:sz w:val="20"/>
                <w:szCs w:val="20"/>
                <w:lang w:val="cs-CZ"/>
              </w:rPr>
              <w:t xml:space="preserve">datem splatnosti uvedeným v </w:t>
            </w:r>
            <w:r w:rsidR="003A5D7C" w:rsidRPr="00BE00F9">
              <w:rPr>
                <w:rFonts w:ascii="Arial" w:hAnsi="Arial" w:cs="Arial"/>
                <w:sz w:val="20"/>
                <w:szCs w:val="20"/>
                <w:lang w:val="cs-CZ"/>
              </w:rPr>
              <w:t>Objednávce</w:t>
            </w:r>
            <w:r w:rsidRPr="00BE00F9">
              <w:rPr>
                <w:rFonts w:ascii="Arial" w:hAnsi="Arial" w:cs="Arial"/>
                <w:sz w:val="20"/>
                <w:szCs w:val="20"/>
                <w:lang w:val="cs-CZ"/>
              </w:rPr>
              <w:t xml:space="preserve">; </w:t>
            </w:r>
          </w:p>
        </w:tc>
      </w:tr>
      <w:tr w:rsidR="00DB431F" w:rsidRPr="00DA387B" w14:paraId="06778C06" w14:textId="2DAED686" w:rsidTr="00E406F1">
        <w:tc>
          <w:tcPr>
            <w:tcW w:w="2500" w:type="pct"/>
          </w:tcPr>
          <w:p w14:paraId="430DE0D8" w14:textId="77777777" w:rsidR="00DB431F" w:rsidRPr="003B381A" w:rsidRDefault="00DB431F" w:rsidP="00ED537C">
            <w:pPr>
              <w:pStyle w:val="Akapitzlist"/>
              <w:numPr>
                <w:ilvl w:val="1"/>
                <w:numId w:val="3"/>
              </w:numPr>
              <w:ind w:right="0"/>
              <w:rPr>
                <w:rFonts w:ascii="Arial" w:hAnsi="Arial" w:cs="Arial"/>
                <w:sz w:val="20"/>
                <w:szCs w:val="20"/>
                <w:lang w:val="en-GB"/>
              </w:rPr>
            </w:pPr>
            <w:r w:rsidRPr="003B381A">
              <w:rPr>
                <w:rFonts w:ascii="Arial" w:hAnsi="Arial" w:cs="Arial"/>
                <w:sz w:val="20"/>
                <w:szCs w:val="20"/>
                <w:lang w:val="en-GB"/>
              </w:rPr>
              <w:t xml:space="preserve">Has not been issued in accordance with the Order; </w:t>
            </w:r>
          </w:p>
        </w:tc>
        <w:tc>
          <w:tcPr>
            <w:tcW w:w="2500" w:type="pct"/>
          </w:tcPr>
          <w:p w14:paraId="2768A58D" w14:textId="5B304FE6" w:rsidR="00DB431F" w:rsidRPr="00BE00F9" w:rsidRDefault="003A5D7C" w:rsidP="00FA78E5">
            <w:pPr>
              <w:pStyle w:val="Akapitzlist"/>
              <w:numPr>
                <w:ilvl w:val="1"/>
                <w:numId w:val="3"/>
              </w:numPr>
              <w:ind w:right="0"/>
              <w:rPr>
                <w:rFonts w:ascii="Arial" w:hAnsi="Arial" w:cs="Arial"/>
                <w:sz w:val="20"/>
                <w:szCs w:val="20"/>
                <w:lang w:val="cs-CZ"/>
              </w:rPr>
            </w:pPr>
            <w:r w:rsidRPr="00BE00F9">
              <w:rPr>
                <w:rFonts w:ascii="Arial" w:hAnsi="Arial" w:cs="Arial"/>
                <w:sz w:val="20"/>
                <w:szCs w:val="20"/>
                <w:lang w:val="cs-CZ"/>
              </w:rPr>
              <w:t>nebyla vystavena v souladu s Objednávkou</w:t>
            </w:r>
            <w:r w:rsidR="00DB431F" w:rsidRPr="00BE00F9">
              <w:rPr>
                <w:rFonts w:ascii="Arial" w:hAnsi="Arial" w:cs="Arial"/>
                <w:sz w:val="20"/>
                <w:szCs w:val="20"/>
                <w:lang w:val="cs-CZ"/>
              </w:rPr>
              <w:t xml:space="preserve">; </w:t>
            </w:r>
          </w:p>
        </w:tc>
      </w:tr>
      <w:tr w:rsidR="00DB431F" w:rsidRPr="003B381A" w14:paraId="3E029FD5" w14:textId="74A3E803" w:rsidTr="00E406F1">
        <w:tc>
          <w:tcPr>
            <w:tcW w:w="2500" w:type="pct"/>
          </w:tcPr>
          <w:p w14:paraId="33437595" w14:textId="77777777" w:rsidR="00DB431F" w:rsidRPr="003B381A" w:rsidRDefault="00DB431F" w:rsidP="00ED537C">
            <w:pPr>
              <w:pStyle w:val="Akapitzlist"/>
              <w:numPr>
                <w:ilvl w:val="1"/>
                <w:numId w:val="3"/>
              </w:numPr>
              <w:ind w:right="0"/>
              <w:rPr>
                <w:rFonts w:ascii="Arial" w:hAnsi="Arial" w:cs="Arial"/>
                <w:sz w:val="20"/>
                <w:szCs w:val="20"/>
                <w:lang w:val="en-GB"/>
              </w:rPr>
            </w:pPr>
            <w:r w:rsidRPr="003B381A">
              <w:rPr>
                <w:rFonts w:ascii="Arial" w:hAnsi="Arial" w:cs="Arial"/>
                <w:sz w:val="20"/>
                <w:szCs w:val="20"/>
                <w:lang w:val="en-GB"/>
              </w:rPr>
              <w:t xml:space="preserve">And in the cases of investment supplies which, for the purpose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shall involve construction supplies, reconstructions of buildings and their interiors and supplies of tangible fixed assets, unless the engineering department and the technical service department are provided </w:t>
            </w:r>
            <w:r w:rsidRPr="003B381A">
              <w:rPr>
                <w:rFonts w:ascii="Arial" w:hAnsi="Arial" w:cs="Arial"/>
                <w:sz w:val="20"/>
                <w:szCs w:val="20"/>
                <w:lang w:val="en-GB"/>
              </w:rPr>
              <w:lastRenderedPageBreak/>
              <w:t xml:space="preserve">with a bilaterally approved protocol PPZ (protocol on the origin of goods) No. 10, screening report or acceptance and completion certificate. </w:t>
            </w:r>
          </w:p>
        </w:tc>
        <w:tc>
          <w:tcPr>
            <w:tcW w:w="2500" w:type="pct"/>
          </w:tcPr>
          <w:p w14:paraId="4F08BA78" w14:textId="36C1899C" w:rsidR="00DB431F" w:rsidRPr="00BE00F9" w:rsidRDefault="003A5D7C" w:rsidP="003A5D7C">
            <w:pPr>
              <w:pStyle w:val="Akapitzlist"/>
              <w:numPr>
                <w:ilvl w:val="1"/>
                <w:numId w:val="3"/>
              </w:numPr>
              <w:ind w:right="0"/>
              <w:rPr>
                <w:rFonts w:ascii="Arial" w:hAnsi="Arial" w:cs="Arial"/>
                <w:sz w:val="20"/>
                <w:szCs w:val="20"/>
                <w:lang w:val="cs-CZ"/>
              </w:rPr>
            </w:pPr>
            <w:r w:rsidRPr="00BE00F9">
              <w:rPr>
                <w:rFonts w:ascii="Arial" w:hAnsi="Arial" w:cs="Arial"/>
                <w:sz w:val="20"/>
                <w:szCs w:val="20"/>
                <w:lang w:val="cs-CZ"/>
              </w:rPr>
              <w:lastRenderedPageBreak/>
              <w:t>a</w:t>
            </w:r>
            <w:r w:rsidR="00DB431F" w:rsidRPr="00BE00F9">
              <w:rPr>
                <w:rFonts w:ascii="Arial" w:hAnsi="Arial" w:cs="Arial"/>
                <w:sz w:val="20"/>
                <w:szCs w:val="20"/>
                <w:lang w:val="cs-CZ"/>
              </w:rPr>
              <w:t xml:space="preserve"> v případech investičních dodávek, kterými se pro účely těchto </w:t>
            </w:r>
            <w:r w:rsidR="0073483D" w:rsidRPr="00BE00F9">
              <w:rPr>
                <w:rFonts w:ascii="Arial" w:hAnsi="Arial" w:cs="Arial"/>
                <w:sz w:val="20"/>
                <w:szCs w:val="20"/>
                <w:lang w:val="cs-CZ"/>
              </w:rPr>
              <w:t>VDP</w:t>
            </w:r>
            <w:r w:rsidR="00DB431F" w:rsidRPr="00BE00F9">
              <w:rPr>
                <w:rFonts w:ascii="Arial" w:hAnsi="Arial" w:cs="Arial"/>
                <w:sz w:val="20"/>
                <w:szCs w:val="20"/>
                <w:lang w:val="cs-CZ"/>
              </w:rPr>
              <w:t xml:space="preserve"> </w:t>
            </w:r>
            <w:r w:rsidRPr="00BE00F9">
              <w:rPr>
                <w:rFonts w:ascii="Arial" w:hAnsi="Arial" w:cs="Arial"/>
                <w:sz w:val="20"/>
                <w:szCs w:val="20"/>
                <w:lang w:val="cs-CZ"/>
              </w:rPr>
              <w:t xml:space="preserve">mimo jiné </w:t>
            </w:r>
            <w:r w:rsidR="00DB431F" w:rsidRPr="00BE00F9">
              <w:rPr>
                <w:rFonts w:ascii="Arial" w:hAnsi="Arial" w:cs="Arial"/>
                <w:sz w:val="20"/>
                <w:szCs w:val="20"/>
                <w:lang w:val="cs-CZ"/>
              </w:rPr>
              <w:t xml:space="preserve">rozumí stavební dodávky, rekonstrukce staveb a jejich interiérů a dodávky dlouhodobého hmotného majetku, pokud není inženýrskému </w:t>
            </w:r>
            <w:r w:rsidRPr="00BE00F9">
              <w:rPr>
                <w:rFonts w:ascii="Arial" w:hAnsi="Arial" w:cs="Arial"/>
                <w:sz w:val="20"/>
                <w:szCs w:val="20"/>
                <w:lang w:val="cs-CZ"/>
              </w:rPr>
              <w:t>oddělení a oddělení</w:t>
            </w:r>
            <w:r w:rsidR="00DB431F" w:rsidRPr="00BE00F9">
              <w:rPr>
                <w:rFonts w:ascii="Arial" w:hAnsi="Arial" w:cs="Arial"/>
                <w:sz w:val="20"/>
                <w:szCs w:val="20"/>
                <w:lang w:val="cs-CZ"/>
              </w:rPr>
              <w:t xml:space="preserve"> technických služeb předložen oboustranně schválený </w:t>
            </w:r>
            <w:r w:rsidR="00DB431F" w:rsidRPr="00BE00F9">
              <w:rPr>
                <w:rFonts w:ascii="Arial" w:hAnsi="Arial" w:cs="Arial"/>
                <w:sz w:val="20"/>
                <w:szCs w:val="20"/>
                <w:lang w:val="cs-CZ"/>
              </w:rPr>
              <w:lastRenderedPageBreak/>
              <w:t>protokol P</w:t>
            </w:r>
            <w:r w:rsidR="00A05AA3" w:rsidRPr="00BE00F9">
              <w:rPr>
                <w:rFonts w:ascii="Arial" w:hAnsi="Arial" w:cs="Arial"/>
                <w:sz w:val="20"/>
                <w:szCs w:val="20"/>
                <w:lang w:val="cs-CZ"/>
              </w:rPr>
              <w:t>PZ (protokol o původu zboží) č. </w:t>
            </w:r>
            <w:r w:rsidR="00DB431F" w:rsidRPr="00BE00F9">
              <w:rPr>
                <w:rFonts w:ascii="Arial" w:hAnsi="Arial" w:cs="Arial"/>
                <w:sz w:val="20"/>
                <w:szCs w:val="20"/>
                <w:lang w:val="cs-CZ"/>
              </w:rPr>
              <w:t>10, protokol o kont</w:t>
            </w:r>
            <w:r w:rsidR="00A05AA3" w:rsidRPr="00BE00F9">
              <w:rPr>
                <w:rFonts w:ascii="Arial" w:hAnsi="Arial" w:cs="Arial"/>
                <w:sz w:val="20"/>
                <w:szCs w:val="20"/>
                <w:lang w:val="cs-CZ"/>
              </w:rPr>
              <w:t>role nebo protokol o převzetí a </w:t>
            </w:r>
            <w:r w:rsidR="00DB431F" w:rsidRPr="00BE00F9">
              <w:rPr>
                <w:rFonts w:ascii="Arial" w:hAnsi="Arial" w:cs="Arial"/>
                <w:sz w:val="20"/>
                <w:szCs w:val="20"/>
                <w:lang w:val="cs-CZ"/>
              </w:rPr>
              <w:t>dokončení.</w:t>
            </w:r>
          </w:p>
        </w:tc>
      </w:tr>
      <w:tr w:rsidR="00DB431F" w:rsidRPr="003B381A" w14:paraId="609577AD" w14:textId="1CE65F58" w:rsidTr="00E406F1">
        <w:tc>
          <w:tcPr>
            <w:tcW w:w="2500" w:type="pct"/>
          </w:tcPr>
          <w:p w14:paraId="05BA8BE5" w14:textId="77777777" w:rsidR="00DB431F" w:rsidRPr="003B381A" w:rsidRDefault="00DB431F" w:rsidP="00ED537C">
            <w:pPr>
              <w:pStyle w:val="Akapitzlist"/>
              <w:numPr>
                <w:ilvl w:val="0"/>
                <w:numId w:val="3"/>
              </w:numPr>
              <w:ind w:right="0"/>
              <w:rPr>
                <w:rFonts w:ascii="Arial" w:hAnsi="Arial" w:cs="Arial"/>
                <w:sz w:val="20"/>
                <w:szCs w:val="20"/>
                <w:lang w:val="en-GB"/>
              </w:rPr>
            </w:pPr>
            <w:r w:rsidRPr="003B381A">
              <w:rPr>
                <w:rFonts w:ascii="Arial" w:hAnsi="Arial" w:cs="Arial"/>
                <w:sz w:val="20"/>
                <w:szCs w:val="20"/>
                <w:lang w:val="en-GB"/>
              </w:rPr>
              <w:lastRenderedPageBreak/>
              <w:t xml:space="preserve">In the case that the CLIENT returns the invoice to the PROVIDER, the PROVIDER shall be obliged to issue a new invoice containing all the above-mentioned essentials which must meet all the above-mentioned requirements and, pursuant to the Order or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be free of all the above-mentioned due date issues. </w:t>
            </w:r>
          </w:p>
        </w:tc>
        <w:tc>
          <w:tcPr>
            <w:tcW w:w="2500" w:type="pct"/>
          </w:tcPr>
          <w:p w14:paraId="4CE46CF6" w14:textId="2DB3B426" w:rsidR="00DB431F" w:rsidRPr="00BE00F9" w:rsidRDefault="00025DEA" w:rsidP="00855402">
            <w:pPr>
              <w:pStyle w:val="Akapitzlist"/>
              <w:ind w:left="743" w:right="0" w:hanging="425"/>
              <w:rPr>
                <w:rFonts w:ascii="Arial" w:hAnsi="Arial" w:cs="Arial"/>
                <w:sz w:val="20"/>
                <w:szCs w:val="20"/>
                <w:lang w:val="cs-CZ"/>
              </w:rPr>
            </w:pPr>
            <w:r w:rsidRPr="00BE00F9">
              <w:rPr>
                <w:rFonts w:ascii="Arial" w:hAnsi="Arial" w:cs="Arial"/>
                <w:sz w:val="20"/>
                <w:szCs w:val="20"/>
                <w:lang w:val="cs-CZ"/>
              </w:rPr>
              <w:t>d</w:t>
            </w:r>
            <w:r w:rsidR="00DB431F" w:rsidRPr="00BE00F9">
              <w:rPr>
                <w:rFonts w:ascii="Arial" w:hAnsi="Arial" w:cs="Arial"/>
                <w:sz w:val="20"/>
                <w:szCs w:val="20"/>
                <w:lang w:val="cs-CZ"/>
              </w:rPr>
              <w:t>.</w:t>
            </w:r>
            <w:r w:rsidR="00DB431F" w:rsidRPr="00BE00F9">
              <w:rPr>
                <w:rFonts w:ascii="Arial" w:hAnsi="Arial" w:cs="Arial"/>
                <w:sz w:val="20"/>
                <w:szCs w:val="20"/>
                <w:lang w:val="cs-CZ"/>
              </w:rPr>
              <w:tab/>
              <w:t xml:space="preserve">V případě, že OBJEDNATEL fakturu </w:t>
            </w:r>
            <w:r w:rsidR="00A05AA3" w:rsidRPr="00BE00F9">
              <w:rPr>
                <w:rFonts w:ascii="Arial" w:hAnsi="Arial" w:cs="Arial"/>
                <w:sz w:val="20"/>
                <w:szCs w:val="20"/>
                <w:lang w:val="cs-CZ"/>
              </w:rPr>
              <w:t>DODAVATELI</w:t>
            </w:r>
            <w:r w:rsidR="00855402" w:rsidRPr="00BE00F9">
              <w:rPr>
                <w:rFonts w:ascii="Arial" w:hAnsi="Arial" w:cs="Arial"/>
                <w:sz w:val="20"/>
                <w:szCs w:val="20"/>
                <w:lang w:val="cs-CZ"/>
              </w:rPr>
              <w:t xml:space="preserve"> vrátí</w:t>
            </w:r>
            <w:r w:rsidR="00DB431F" w:rsidRPr="00BE00F9">
              <w:rPr>
                <w:rFonts w:ascii="Arial" w:hAnsi="Arial" w:cs="Arial"/>
                <w:sz w:val="20"/>
                <w:szCs w:val="20"/>
                <w:lang w:val="cs-CZ"/>
              </w:rPr>
              <w:t xml:space="preserve">, je </w:t>
            </w:r>
            <w:r w:rsidR="00A05AA3" w:rsidRPr="00BE00F9">
              <w:rPr>
                <w:rFonts w:ascii="Arial" w:hAnsi="Arial" w:cs="Arial"/>
                <w:sz w:val="20"/>
                <w:szCs w:val="20"/>
                <w:lang w:val="cs-CZ"/>
              </w:rPr>
              <w:t xml:space="preserve">DODAVATEL </w:t>
            </w:r>
            <w:r w:rsidR="00DB431F" w:rsidRPr="00BE00F9">
              <w:rPr>
                <w:rFonts w:ascii="Arial" w:hAnsi="Arial" w:cs="Arial"/>
                <w:sz w:val="20"/>
                <w:szCs w:val="20"/>
                <w:lang w:val="cs-CZ"/>
              </w:rPr>
              <w:t>povinen vystavit novou fakturu obsahující všechny výše uvedené náležitosti</w:t>
            </w:r>
            <w:r w:rsidR="00855402" w:rsidRPr="00BE00F9">
              <w:rPr>
                <w:rFonts w:ascii="Arial" w:hAnsi="Arial" w:cs="Arial"/>
                <w:sz w:val="20"/>
                <w:szCs w:val="20"/>
                <w:lang w:val="cs-CZ"/>
              </w:rPr>
              <w:t xml:space="preserve">, přičemž tato faktura musí splňovat všechny </w:t>
            </w:r>
            <w:r w:rsidR="00DB431F" w:rsidRPr="00BE00F9">
              <w:rPr>
                <w:rFonts w:ascii="Arial" w:hAnsi="Arial" w:cs="Arial"/>
                <w:sz w:val="20"/>
                <w:szCs w:val="20"/>
                <w:lang w:val="cs-CZ"/>
              </w:rPr>
              <w:t>výše uveden</w:t>
            </w:r>
            <w:r w:rsidR="00855402" w:rsidRPr="00BE00F9">
              <w:rPr>
                <w:rFonts w:ascii="Arial" w:hAnsi="Arial" w:cs="Arial"/>
                <w:sz w:val="20"/>
                <w:szCs w:val="20"/>
                <w:lang w:val="cs-CZ"/>
              </w:rPr>
              <w:t>é požadavky a v </w:t>
            </w:r>
            <w:r w:rsidR="00DB431F" w:rsidRPr="00BE00F9">
              <w:rPr>
                <w:rFonts w:ascii="Arial" w:hAnsi="Arial" w:cs="Arial"/>
                <w:sz w:val="20"/>
                <w:szCs w:val="20"/>
                <w:lang w:val="cs-CZ"/>
              </w:rPr>
              <w:t xml:space="preserve">souladu s Objednávkou nebo těmito </w:t>
            </w:r>
            <w:r w:rsidR="0073483D" w:rsidRPr="00BE00F9">
              <w:rPr>
                <w:rFonts w:ascii="Arial" w:hAnsi="Arial" w:cs="Arial"/>
                <w:sz w:val="20"/>
                <w:szCs w:val="20"/>
                <w:lang w:val="cs-CZ"/>
              </w:rPr>
              <w:t>VDP</w:t>
            </w:r>
            <w:r w:rsidR="00DB431F" w:rsidRPr="00BE00F9">
              <w:rPr>
                <w:rFonts w:ascii="Arial" w:hAnsi="Arial" w:cs="Arial"/>
                <w:sz w:val="20"/>
                <w:szCs w:val="20"/>
                <w:lang w:val="cs-CZ"/>
              </w:rPr>
              <w:t xml:space="preserve"> musí být prosta všech výše uvedených </w:t>
            </w:r>
            <w:r w:rsidR="00855402" w:rsidRPr="00BE00F9">
              <w:rPr>
                <w:rFonts w:ascii="Arial" w:hAnsi="Arial" w:cs="Arial"/>
                <w:sz w:val="20"/>
                <w:szCs w:val="20"/>
                <w:lang w:val="cs-CZ"/>
              </w:rPr>
              <w:t xml:space="preserve">nesrovnalostí </w:t>
            </w:r>
            <w:r w:rsidR="00DB431F" w:rsidRPr="00BE00F9">
              <w:rPr>
                <w:rFonts w:ascii="Arial" w:hAnsi="Arial" w:cs="Arial"/>
                <w:sz w:val="20"/>
                <w:szCs w:val="20"/>
                <w:lang w:val="cs-CZ"/>
              </w:rPr>
              <w:t>se splatností.</w:t>
            </w:r>
          </w:p>
        </w:tc>
      </w:tr>
      <w:tr w:rsidR="00DB431F" w:rsidRPr="003B381A" w14:paraId="50B7FF43" w14:textId="2D918D78" w:rsidTr="00E406F1">
        <w:tc>
          <w:tcPr>
            <w:tcW w:w="2500" w:type="pct"/>
          </w:tcPr>
          <w:p w14:paraId="02354580" w14:textId="6704702B" w:rsidR="00DB431F" w:rsidRPr="00B83BA5" w:rsidRDefault="00DB431F" w:rsidP="00B83BA5">
            <w:pPr>
              <w:pStyle w:val="Akapitzlist"/>
              <w:numPr>
                <w:ilvl w:val="1"/>
                <w:numId w:val="2"/>
              </w:numPr>
              <w:ind w:right="0"/>
              <w:rPr>
                <w:rFonts w:ascii="Arial" w:hAnsi="Arial" w:cs="Arial"/>
                <w:sz w:val="20"/>
                <w:szCs w:val="20"/>
                <w:lang w:val="en-GB"/>
              </w:rPr>
            </w:pPr>
            <w:r w:rsidRPr="00B83BA5">
              <w:rPr>
                <w:rFonts w:ascii="Arial" w:hAnsi="Arial" w:cs="Arial"/>
                <w:sz w:val="20"/>
                <w:szCs w:val="20"/>
                <w:lang w:val="en-GB"/>
              </w:rPr>
              <w:t xml:space="preserve">Payment terms </w:t>
            </w:r>
          </w:p>
        </w:tc>
        <w:tc>
          <w:tcPr>
            <w:tcW w:w="2500" w:type="pct"/>
          </w:tcPr>
          <w:p w14:paraId="43ED00F2" w14:textId="75648849" w:rsidR="00DB431F" w:rsidRPr="00BE00F9" w:rsidRDefault="00025DEA" w:rsidP="00025DEA">
            <w:pPr>
              <w:keepNext/>
              <w:spacing w:line="247" w:lineRule="auto"/>
              <w:ind w:left="0" w:right="0" w:firstLine="0"/>
              <w:rPr>
                <w:rFonts w:ascii="Arial" w:hAnsi="Arial" w:cs="Arial"/>
                <w:sz w:val="20"/>
                <w:szCs w:val="20"/>
                <w:lang w:val="cs-CZ"/>
              </w:rPr>
            </w:pPr>
            <w:r w:rsidRPr="00BE00F9">
              <w:rPr>
                <w:rFonts w:ascii="Arial" w:hAnsi="Arial" w:cs="Arial"/>
                <w:sz w:val="20"/>
                <w:szCs w:val="20"/>
                <w:lang w:val="cs-CZ"/>
              </w:rPr>
              <w:t>5.3.</w:t>
            </w:r>
            <w:r w:rsidRPr="00BE00F9">
              <w:rPr>
                <w:rFonts w:ascii="Arial" w:hAnsi="Arial" w:cs="Arial"/>
                <w:sz w:val="20"/>
                <w:szCs w:val="20"/>
                <w:lang w:val="cs-CZ"/>
              </w:rPr>
              <w:tab/>
            </w:r>
            <w:r w:rsidR="00DB431F" w:rsidRPr="00BE00F9">
              <w:rPr>
                <w:rFonts w:ascii="Arial" w:hAnsi="Arial" w:cs="Arial"/>
                <w:sz w:val="20"/>
                <w:szCs w:val="20"/>
                <w:lang w:val="cs-CZ"/>
              </w:rPr>
              <w:t>Platební podmínky</w:t>
            </w:r>
          </w:p>
        </w:tc>
      </w:tr>
      <w:tr w:rsidR="00DB431F" w:rsidRPr="003B381A" w14:paraId="5446D23C" w14:textId="764A2146" w:rsidTr="00E406F1">
        <w:tc>
          <w:tcPr>
            <w:tcW w:w="2500" w:type="pct"/>
          </w:tcPr>
          <w:p w14:paraId="3DC89D49" w14:textId="2CA2B8FE" w:rsidR="00DB431F" w:rsidRPr="003B381A" w:rsidRDefault="00DB431F" w:rsidP="00ED537C">
            <w:pPr>
              <w:pStyle w:val="Akapitzlist"/>
              <w:numPr>
                <w:ilvl w:val="0"/>
                <w:numId w:val="4"/>
              </w:numPr>
              <w:ind w:right="0"/>
              <w:rPr>
                <w:rFonts w:ascii="Arial" w:hAnsi="Arial" w:cs="Arial"/>
                <w:sz w:val="20"/>
                <w:szCs w:val="20"/>
                <w:lang w:val="en-GB"/>
              </w:rPr>
            </w:pPr>
            <w:r w:rsidRPr="003B381A">
              <w:rPr>
                <w:rFonts w:ascii="Arial" w:hAnsi="Arial" w:cs="Arial"/>
                <w:sz w:val="20"/>
                <w:szCs w:val="20"/>
                <w:lang w:val="en-GB"/>
              </w:rPr>
              <w:t>The due date of the relevant invoices, forwarded or sent by the PROVIDER to the CLIENT, shall be 90 days from the date of their Delivery to the CLIENT unless expressly agreed otherwise in</w:t>
            </w:r>
            <w:r>
              <w:rPr>
                <w:rFonts w:ascii="Arial" w:hAnsi="Arial" w:cs="Arial"/>
                <w:sz w:val="20"/>
                <w:szCs w:val="20"/>
                <w:lang w:val="en-GB"/>
              </w:rPr>
              <w:t xml:space="preserve"> ORDER</w:t>
            </w:r>
            <w:r w:rsidRPr="003B381A">
              <w:rPr>
                <w:rFonts w:ascii="Arial" w:hAnsi="Arial" w:cs="Arial"/>
                <w:sz w:val="20"/>
                <w:szCs w:val="20"/>
                <w:lang w:val="en-GB"/>
              </w:rPr>
              <w:t>.</w:t>
            </w:r>
          </w:p>
        </w:tc>
        <w:tc>
          <w:tcPr>
            <w:tcW w:w="2500" w:type="pct"/>
          </w:tcPr>
          <w:p w14:paraId="14EB60B6" w14:textId="55983D28" w:rsidR="00DB431F" w:rsidRPr="00BE00F9" w:rsidRDefault="00025DEA" w:rsidP="00D055BF">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DB431F" w:rsidRPr="00BE00F9">
              <w:rPr>
                <w:rFonts w:ascii="Arial" w:hAnsi="Arial" w:cs="Arial"/>
                <w:sz w:val="20"/>
                <w:szCs w:val="20"/>
                <w:lang w:val="cs-CZ"/>
              </w:rPr>
              <w:t xml:space="preserve">Splatnost příslušných faktur, které </w:t>
            </w:r>
            <w:r w:rsidR="00D055BF" w:rsidRPr="00BE00F9">
              <w:rPr>
                <w:rFonts w:ascii="Arial" w:hAnsi="Arial" w:cs="Arial"/>
                <w:sz w:val="20"/>
                <w:szCs w:val="20"/>
                <w:lang w:val="cs-CZ"/>
              </w:rPr>
              <w:t xml:space="preserve">DODAVATEL </w:t>
            </w:r>
            <w:r w:rsidR="00DB431F" w:rsidRPr="00BE00F9">
              <w:rPr>
                <w:rFonts w:ascii="Arial" w:hAnsi="Arial" w:cs="Arial"/>
                <w:sz w:val="20"/>
                <w:szCs w:val="20"/>
                <w:lang w:val="cs-CZ"/>
              </w:rPr>
              <w:t>předá nebo zašle OBJEDNATELI, je 90 dnů ode dne jejich doručení OBJEDNATELI, není</w:t>
            </w:r>
            <w:r w:rsidR="00D055BF" w:rsidRPr="00BE00F9">
              <w:rPr>
                <w:rFonts w:ascii="Arial" w:hAnsi="Arial" w:cs="Arial"/>
                <w:sz w:val="20"/>
                <w:szCs w:val="20"/>
                <w:lang w:val="cs-CZ"/>
              </w:rPr>
              <w:t xml:space="preserve">-li v Objednávce </w:t>
            </w:r>
            <w:r w:rsidR="00DB431F" w:rsidRPr="00BE00F9">
              <w:rPr>
                <w:rFonts w:ascii="Arial" w:hAnsi="Arial" w:cs="Arial"/>
                <w:sz w:val="20"/>
                <w:szCs w:val="20"/>
                <w:lang w:val="cs-CZ"/>
              </w:rPr>
              <w:t xml:space="preserve">výslovně </w:t>
            </w:r>
            <w:r w:rsidR="00B77C51">
              <w:rPr>
                <w:rFonts w:ascii="Arial" w:hAnsi="Arial" w:cs="Arial"/>
                <w:sz w:val="20"/>
                <w:szCs w:val="20"/>
                <w:lang w:val="cs-CZ"/>
              </w:rPr>
              <w:t>sjednáno</w:t>
            </w:r>
            <w:r w:rsidR="00DB431F" w:rsidRPr="00BE00F9">
              <w:rPr>
                <w:rFonts w:ascii="Arial" w:hAnsi="Arial" w:cs="Arial"/>
                <w:sz w:val="20"/>
                <w:szCs w:val="20"/>
                <w:lang w:val="cs-CZ"/>
              </w:rPr>
              <w:t xml:space="preserve"> jinak.</w:t>
            </w:r>
          </w:p>
        </w:tc>
      </w:tr>
      <w:tr w:rsidR="00DB431F" w:rsidRPr="00DA387B" w14:paraId="52FF37BF" w14:textId="24E9D759" w:rsidTr="00E406F1">
        <w:tc>
          <w:tcPr>
            <w:tcW w:w="2500" w:type="pct"/>
          </w:tcPr>
          <w:p w14:paraId="3BFC2409" w14:textId="6AC9798A" w:rsidR="00DB431F" w:rsidRPr="003B381A" w:rsidRDefault="00DB431F" w:rsidP="00ED537C">
            <w:pPr>
              <w:pStyle w:val="Akapitzlist"/>
              <w:numPr>
                <w:ilvl w:val="0"/>
                <w:numId w:val="4"/>
              </w:numPr>
              <w:ind w:right="0"/>
              <w:rPr>
                <w:rFonts w:ascii="Arial" w:hAnsi="Arial" w:cs="Arial"/>
                <w:sz w:val="20"/>
                <w:szCs w:val="20"/>
                <w:lang w:val="en-GB"/>
              </w:rPr>
            </w:pPr>
            <w:r w:rsidRPr="003B381A">
              <w:rPr>
                <w:rFonts w:ascii="Arial" w:hAnsi="Arial" w:cs="Arial"/>
                <w:sz w:val="20"/>
                <w:szCs w:val="20"/>
                <w:lang w:val="en-GB"/>
              </w:rPr>
              <w:t>According to CLIENT´s corporate guideline, payments to third parties channelled to bank accounts located in a country different from the country where the goods / services are delivered / rendered and different from the countries where the provider and the seller are incorporated are prohibited. Further payments made to third parties and / or channelled to bank accounts located in noncooperative countries (with exceptions when relating to commercial transactions operated within these countries), as defined by supra national bodies (OECD / FAT</w:t>
            </w:r>
            <w:r w:rsidR="00967AC5">
              <w:rPr>
                <w:rFonts w:ascii="Arial" w:hAnsi="Arial" w:cs="Arial"/>
                <w:sz w:val="20"/>
                <w:szCs w:val="20"/>
                <w:lang w:val="en-GB"/>
              </w:rPr>
              <w:t>F</w:t>
            </w:r>
            <w:r w:rsidRPr="003B381A">
              <w:rPr>
                <w:rFonts w:ascii="Arial" w:hAnsi="Arial" w:cs="Arial"/>
                <w:sz w:val="20"/>
                <w:szCs w:val="20"/>
                <w:lang w:val="en-GB"/>
              </w:rPr>
              <w:t xml:space="preserve">) are also prohibited. </w:t>
            </w:r>
          </w:p>
        </w:tc>
        <w:tc>
          <w:tcPr>
            <w:tcW w:w="2500" w:type="pct"/>
          </w:tcPr>
          <w:p w14:paraId="39F731C5" w14:textId="2BA257BF" w:rsidR="00DB431F" w:rsidRPr="00BE00F9" w:rsidRDefault="00025DEA" w:rsidP="00B77C51">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DB431F" w:rsidRPr="00BE00F9">
              <w:rPr>
                <w:rFonts w:ascii="Arial" w:hAnsi="Arial" w:cs="Arial"/>
                <w:sz w:val="20"/>
                <w:szCs w:val="20"/>
                <w:lang w:val="cs-CZ"/>
              </w:rPr>
              <w:t xml:space="preserve">V souladu s podnikovou směrnicí OBJEDNATELE jsou zakázány platby třetím stranám směřující na bankovní účty </w:t>
            </w:r>
            <w:r w:rsidR="007E05F4" w:rsidRPr="00BE00F9">
              <w:rPr>
                <w:rFonts w:ascii="Arial" w:hAnsi="Arial" w:cs="Arial"/>
                <w:sz w:val="20"/>
                <w:szCs w:val="20"/>
                <w:lang w:val="cs-CZ"/>
              </w:rPr>
              <w:t xml:space="preserve">vedené </w:t>
            </w:r>
            <w:r w:rsidR="00DB431F" w:rsidRPr="00BE00F9">
              <w:rPr>
                <w:rFonts w:ascii="Arial" w:hAnsi="Arial" w:cs="Arial"/>
                <w:sz w:val="20"/>
                <w:szCs w:val="20"/>
                <w:lang w:val="cs-CZ"/>
              </w:rPr>
              <w:t>v jiné zemi, než je země</w:t>
            </w:r>
            <w:r w:rsidR="007E05F4" w:rsidRPr="00BE00F9">
              <w:rPr>
                <w:rFonts w:ascii="Arial" w:hAnsi="Arial" w:cs="Arial"/>
                <w:sz w:val="20"/>
                <w:szCs w:val="20"/>
                <w:lang w:val="cs-CZ"/>
              </w:rPr>
              <w:t xml:space="preserve"> dodávek/poskytování</w:t>
            </w:r>
            <w:r w:rsidR="00DB431F" w:rsidRPr="00BE00F9">
              <w:rPr>
                <w:rFonts w:ascii="Arial" w:hAnsi="Arial" w:cs="Arial"/>
                <w:sz w:val="20"/>
                <w:szCs w:val="20"/>
                <w:lang w:val="cs-CZ"/>
              </w:rPr>
              <w:t xml:space="preserve"> zboží/služ</w:t>
            </w:r>
            <w:r w:rsidR="007E05F4" w:rsidRPr="00BE00F9">
              <w:rPr>
                <w:rFonts w:ascii="Arial" w:hAnsi="Arial" w:cs="Arial"/>
                <w:sz w:val="20"/>
                <w:szCs w:val="20"/>
                <w:lang w:val="cs-CZ"/>
              </w:rPr>
              <w:t>eb, a v </w:t>
            </w:r>
            <w:r w:rsidR="00DB431F" w:rsidRPr="00BE00F9">
              <w:rPr>
                <w:rFonts w:ascii="Arial" w:hAnsi="Arial" w:cs="Arial"/>
                <w:sz w:val="20"/>
                <w:szCs w:val="20"/>
                <w:lang w:val="cs-CZ"/>
              </w:rPr>
              <w:t xml:space="preserve">jiné zemi, než je země sídla </w:t>
            </w:r>
            <w:r w:rsidR="00B77C51">
              <w:rPr>
                <w:rFonts w:ascii="Arial" w:hAnsi="Arial" w:cs="Arial"/>
                <w:sz w:val="20"/>
                <w:szCs w:val="20"/>
                <w:lang w:val="cs-CZ"/>
              </w:rPr>
              <w:t>dodavatele</w:t>
            </w:r>
            <w:r w:rsidR="00DB431F" w:rsidRPr="00BE00F9">
              <w:rPr>
                <w:rFonts w:ascii="Arial" w:hAnsi="Arial" w:cs="Arial"/>
                <w:sz w:val="20"/>
                <w:szCs w:val="20"/>
                <w:lang w:val="cs-CZ"/>
              </w:rPr>
              <w:t xml:space="preserve"> a prodávajícího. Zakázány jsou rovněž další platby třetím stranám a/nebo platby na bankovní účty </w:t>
            </w:r>
            <w:r w:rsidR="007E05F4" w:rsidRPr="00BE00F9">
              <w:rPr>
                <w:rFonts w:ascii="Arial" w:hAnsi="Arial" w:cs="Arial"/>
                <w:sz w:val="20"/>
                <w:szCs w:val="20"/>
                <w:lang w:val="cs-CZ"/>
              </w:rPr>
              <w:t>vedené v </w:t>
            </w:r>
            <w:r w:rsidR="00DB431F" w:rsidRPr="00BE00F9">
              <w:rPr>
                <w:rFonts w:ascii="Arial" w:hAnsi="Arial" w:cs="Arial"/>
                <w:sz w:val="20"/>
                <w:szCs w:val="20"/>
                <w:lang w:val="cs-CZ"/>
              </w:rPr>
              <w:t>nespolupracujících zemích (s výjimk</w:t>
            </w:r>
            <w:r w:rsidR="007E05F4" w:rsidRPr="00BE00F9">
              <w:rPr>
                <w:rFonts w:ascii="Arial" w:hAnsi="Arial" w:cs="Arial"/>
                <w:sz w:val="20"/>
                <w:szCs w:val="20"/>
                <w:lang w:val="cs-CZ"/>
              </w:rPr>
              <w:t>ou případů</w:t>
            </w:r>
            <w:r w:rsidR="00DB431F" w:rsidRPr="00BE00F9">
              <w:rPr>
                <w:rFonts w:ascii="Arial" w:hAnsi="Arial" w:cs="Arial"/>
                <w:sz w:val="20"/>
                <w:szCs w:val="20"/>
                <w:lang w:val="cs-CZ"/>
              </w:rPr>
              <w:t xml:space="preserve"> </w:t>
            </w:r>
            <w:r w:rsidR="007E05F4" w:rsidRPr="00BE00F9">
              <w:rPr>
                <w:rFonts w:ascii="Arial" w:hAnsi="Arial" w:cs="Arial"/>
                <w:sz w:val="20"/>
                <w:szCs w:val="20"/>
                <w:lang w:val="cs-CZ"/>
              </w:rPr>
              <w:t xml:space="preserve">týkajících se </w:t>
            </w:r>
            <w:r w:rsidR="00DB431F" w:rsidRPr="00BE00F9">
              <w:rPr>
                <w:rFonts w:ascii="Arial" w:hAnsi="Arial" w:cs="Arial"/>
                <w:sz w:val="20"/>
                <w:szCs w:val="20"/>
                <w:lang w:val="cs-CZ"/>
              </w:rPr>
              <w:t xml:space="preserve">obchodních transakcí prováděných v těchto zemích), </w:t>
            </w:r>
            <w:r w:rsidR="007E05F4" w:rsidRPr="00BE00F9">
              <w:rPr>
                <w:rFonts w:ascii="Arial" w:hAnsi="Arial" w:cs="Arial"/>
                <w:sz w:val="20"/>
                <w:szCs w:val="20"/>
                <w:lang w:val="cs-CZ"/>
              </w:rPr>
              <w:t>dle definice</w:t>
            </w:r>
            <w:r w:rsidR="00DB431F" w:rsidRPr="00BE00F9">
              <w:rPr>
                <w:rFonts w:ascii="Arial" w:hAnsi="Arial" w:cs="Arial"/>
                <w:sz w:val="20"/>
                <w:szCs w:val="20"/>
                <w:lang w:val="cs-CZ"/>
              </w:rPr>
              <w:t xml:space="preserve"> nadnárodní</w:t>
            </w:r>
            <w:r w:rsidR="007E05F4" w:rsidRPr="00BE00F9">
              <w:rPr>
                <w:rFonts w:ascii="Arial" w:hAnsi="Arial" w:cs="Arial"/>
                <w:sz w:val="20"/>
                <w:szCs w:val="20"/>
                <w:lang w:val="cs-CZ"/>
              </w:rPr>
              <w:t>ch</w:t>
            </w:r>
            <w:r w:rsidR="00DB431F" w:rsidRPr="00BE00F9">
              <w:rPr>
                <w:rFonts w:ascii="Arial" w:hAnsi="Arial" w:cs="Arial"/>
                <w:sz w:val="20"/>
                <w:szCs w:val="20"/>
                <w:lang w:val="cs-CZ"/>
              </w:rPr>
              <w:t xml:space="preserve"> orgán</w:t>
            </w:r>
            <w:r w:rsidR="007E05F4" w:rsidRPr="00BE00F9">
              <w:rPr>
                <w:rFonts w:ascii="Arial" w:hAnsi="Arial" w:cs="Arial"/>
                <w:sz w:val="20"/>
                <w:szCs w:val="20"/>
                <w:lang w:val="cs-CZ"/>
              </w:rPr>
              <w:t>ů (OECD/</w:t>
            </w:r>
            <w:r w:rsidR="0085708C">
              <w:rPr>
                <w:rFonts w:ascii="Arial" w:hAnsi="Arial" w:cs="Arial"/>
                <w:sz w:val="20"/>
                <w:szCs w:val="20"/>
                <w:lang w:val="cs-CZ"/>
              </w:rPr>
              <w:t>FA</w:t>
            </w:r>
            <w:r w:rsidR="00DB431F" w:rsidRPr="00BE00F9">
              <w:rPr>
                <w:rFonts w:ascii="Arial" w:hAnsi="Arial" w:cs="Arial"/>
                <w:sz w:val="20"/>
                <w:szCs w:val="20"/>
                <w:lang w:val="cs-CZ"/>
              </w:rPr>
              <w:t>T</w:t>
            </w:r>
            <w:r w:rsidR="0085708C">
              <w:rPr>
                <w:rFonts w:ascii="Arial" w:hAnsi="Arial" w:cs="Arial"/>
                <w:sz w:val="20"/>
                <w:szCs w:val="20"/>
                <w:lang w:val="cs-CZ"/>
              </w:rPr>
              <w:t>F</w:t>
            </w:r>
            <w:r w:rsidR="00DB431F" w:rsidRPr="00BE00F9">
              <w:rPr>
                <w:rFonts w:ascii="Arial" w:hAnsi="Arial" w:cs="Arial"/>
                <w:sz w:val="20"/>
                <w:szCs w:val="20"/>
                <w:lang w:val="cs-CZ"/>
              </w:rPr>
              <w:t>).</w:t>
            </w:r>
          </w:p>
        </w:tc>
      </w:tr>
      <w:tr w:rsidR="00DB431F" w:rsidRPr="00DA387B" w14:paraId="43444246" w14:textId="5B3D347F" w:rsidTr="00E406F1">
        <w:tc>
          <w:tcPr>
            <w:tcW w:w="2500" w:type="pct"/>
          </w:tcPr>
          <w:p w14:paraId="240A895C" w14:textId="77777777" w:rsidR="00DB431F" w:rsidRPr="003B381A" w:rsidRDefault="00DB431F" w:rsidP="00ED537C">
            <w:pPr>
              <w:pStyle w:val="Akapitzlist"/>
              <w:numPr>
                <w:ilvl w:val="0"/>
                <w:numId w:val="4"/>
              </w:numPr>
              <w:ind w:right="0"/>
              <w:rPr>
                <w:rFonts w:ascii="Arial" w:hAnsi="Arial" w:cs="Arial"/>
                <w:sz w:val="20"/>
                <w:szCs w:val="20"/>
                <w:lang w:val="en-GB"/>
              </w:rPr>
            </w:pPr>
            <w:r w:rsidRPr="003B381A">
              <w:rPr>
                <w:rFonts w:ascii="Arial" w:hAnsi="Arial" w:cs="Arial"/>
                <w:sz w:val="20"/>
                <w:szCs w:val="20"/>
                <w:lang w:val="en-GB"/>
              </w:rPr>
              <w:t xml:space="preserve">Should the CLIENT, without a reason, fail to make the payment of the relevant amount, rightfully invoiced by the PROVIDER, by the invoice due date specified thus defaulting on the payment of the relevant amount and provided that the PROVIDER meets all their obligations towards the CLIENT in due manner, the PROVIDER shall be authorised to charge the CLIENT an interest on late payment in the amount of 0.05% of the Delivery value, excluding VAT, per day. For the purpose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the Delivery value shall particularly be the price of the goods supplied, compensation for executing the work and other sums provided by the CLIENT as a consideration for PROVIDER’s </w:t>
            </w:r>
            <w:r w:rsidRPr="003B381A">
              <w:rPr>
                <w:rFonts w:ascii="Arial" w:hAnsi="Arial" w:cs="Arial"/>
                <w:sz w:val="20"/>
                <w:szCs w:val="20"/>
                <w:lang w:val="en-GB"/>
              </w:rPr>
              <w:lastRenderedPageBreak/>
              <w:t xml:space="preserve">performance in due, timely and flawless manner. </w:t>
            </w:r>
          </w:p>
        </w:tc>
        <w:tc>
          <w:tcPr>
            <w:tcW w:w="2500" w:type="pct"/>
          </w:tcPr>
          <w:p w14:paraId="5613D57C" w14:textId="635865D7" w:rsidR="00DB431F" w:rsidRPr="00BE00F9" w:rsidRDefault="00025DEA" w:rsidP="00C745B3">
            <w:pPr>
              <w:pStyle w:val="Akapitzlist"/>
              <w:ind w:left="743" w:right="0" w:hanging="425"/>
              <w:rPr>
                <w:rFonts w:ascii="Arial" w:hAnsi="Arial" w:cs="Arial"/>
                <w:sz w:val="20"/>
                <w:szCs w:val="20"/>
                <w:lang w:val="cs-CZ"/>
              </w:rPr>
            </w:pPr>
            <w:r w:rsidRPr="00BE00F9">
              <w:rPr>
                <w:rFonts w:ascii="Arial" w:hAnsi="Arial" w:cs="Arial"/>
                <w:sz w:val="20"/>
                <w:szCs w:val="20"/>
                <w:lang w:val="cs-CZ"/>
              </w:rPr>
              <w:lastRenderedPageBreak/>
              <w:t>c.</w:t>
            </w:r>
            <w:r w:rsidRPr="00BE00F9">
              <w:rPr>
                <w:rFonts w:ascii="Arial" w:hAnsi="Arial" w:cs="Arial"/>
                <w:sz w:val="20"/>
                <w:szCs w:val="20"/>
                <w:lang w:val="cs-CZ"/>
              </w:rPr>
              <w:tab/>
            </w:r>
            <w:r w:rsidR="00DB431F" w:rsidRPr="00BE00F9">
              <w:rPr>
                <w:rFonts w:ascii="Arial" w:hAnsi="Arial" w:cs="Arial"/>
                <w:sz w:val="20"/>
                <w:szCs w:val="20"/>
                <w:lang w:val="cs-CZ"/>
              </w:rPr>
              <w:t xml:space="preserve">V případě, že </w:t>
            </w:r>
            <w:r w:rsidR="00104725" w:rsidRPr="00BE00F9">
              <w:rPr>
                <w:rFonts w:ascii="Arial" w:hAnsi="Arial" w:cs="Arial"/>
                <w:sz w:val="20"/>
                <w:szCs w:val="20"/>
                <w:lang w:val="cs-CZ"/>
              </w:rPr>
              <w:t>OBJEDNATEL</w:t>
            </w:r>
            <w:r w:rsidR="00DB431F" w:rsidRPr="00BE00F9">
              <w:rPr>
                <w:rFonts w:ascii="Arial" w:hAnsi="Arial" w:cs="Arial"/>
                <w:sz w:val="20"/>
                <w:szCs w:val="20"/>
                <w:lang w:val="cs-CZ"/>
              </w:rPr>
              <w:t xml:space="preserve"> bezdůvodně neuhradí příslušnou částku oprávněně fakturovanou </w:t>
            </w:r>
            <w:r w:rsidR="00C745B3" w:rsidRPr="00BE00F9">
              <w:rPr>
                <w:rFonts w:ascii="Arial" w:hAnsi="Arial" w:cs="Arial"/>
                <w:sz w:val="20"/>
                <w:szCs w:val="20"/>
                <w:lang w:val="cs-CZ"/>
              </w:rPr>
              <w:t>DODAVATEL</w:t>
            </w:r>
            <w:r w:rsidR="00DB431F" w:rsidRPr="00BE00F9">
              <w:rPr>
                <w:rFonts w:ascii="Arial" w:hAnsi="Arial" w:cs="Arial"/>
                <w:sz w:val="20"/>
                <w:szCs w:val="20"/>
                <w:lang w:val="cs-CZ"/>
              </w:rPr>
              <w:t>EM ve stanovené lhůtě splatnosti faktury</w:t>
            </w:r>
            <w:r w:rsidR="00C745B3" w:rsidRPr="00BE00F9">
              <w:rPr>
                <w:rFonts w:ascii="Arial" w:hAnsi="Arial" w:cs="Arial"/>
                <w:sz w:val="20"/>
                <w:szCs w:val="20"/>
                <w:lang w:val="cs-CZ"/>
              </w:rPr>
              <w:t xml:space="preserve"> a </w:t>
            </w:r>
            <w:r w:rsidR="00DB431F" w:rsidRPr="00BE00F9">
              <w:rPr>
                <w:rFonts w:ascii="Arial" w:hAnsi="Arial" w:cs="Arial"/>
                <w:sz w:val="20"/>
                <w:szCs w:val="20"/>
                <w:lang w:val="cs-CZ"/>
              </w:rPr>
              <w:t xml:space="preserve">dostane </w:t>
            </w:r>
            <w:r w:rsidR="00C745B3" w:rsidRPr="00BE00F9">
              <w:rPr>
                <w:rFonts w:ascii="Arial" w:hAnsi="Arial" w:cs="Arial"/>
                <w:sz w:val="20"/>
                <w:szCs w:val="20"/>
                <w:lang w:val="cs-CZ"/>
              </w:rPr>
              <w:t xml:space="preserve">se tak </w:t>
            </w:r>
            <w:r w:rsidR="00DB431F" w:rsidRPr="00BE00F9">
              <w:rPr>
                <w:rFonts w:ascii="Arial" w:hAnsi="Arial" w:cs="Arial"/>
                <w:sz w:val="20"/>
                <w:szCs w:val="20"/>
                <w:lang w:val="cs-CZ"/>
              </w:rPr>
              <w:t>do prodlení s úhradou příslušné částky</w:t>
            </w:r>
            <w:r w:rsidR="00C745B3" w:rsidRPr="00BE00F9">
              <w:rPr>
                <w:rFonts w:ascii="Arial" w:hAnsi="Arial" w:cs="Arial"/>
                <w:sz w:val="20"/>
                <w:szCs w:val="20"/>
                <w:lang w:val="cs-CZ"/>
              </w:rPr>
              <w:t>,</w:t>
            </w:r>
            <w:r w:rsidR="00DB431F" w:rsidRPr="00BE00F9">
              <w:rPr>
                <w:rFonts w:ascii="Arial" w:hAnsi="Arial" w:cs="Arial"/>
                <w:sz w:val="20"/>
                <w:szCs w:val="20"/>
                <w:lang w:val="cs-CZ"/>
              </w:rPr>
              <w:t xml:space="preserve"> a za předpokladu, že </w:t>
            </w:r>
            <w:r w:rsidR="00C745B3" w:rsidRPr="00BE00F9">
              <w:rPr>
                <w:rFonts w:ascii="Arial" w:hAnsi="Arial" w:cs="Arial"/>
                <w:sz w:val="20"/>
                <w:szCs w:val="20"/>
                <w:lang w:val="cs-CZ"/>
              </w:rPr>
              <w:t xml:space="preserve">DODAVATEL řádně </w:t>
            </w:r>
            <w:r w:rsidR="00DB431F" w:rsidRPr="00BE00F9">
              <w:rPr>
                <w:rFonts w:ascii="Arial" w:hAnsi="Arial" w:cs="Arial"/>
                <w:sz w:val="20"/>
                <w:szCs w:val="20"/>
                <w:lang w:val="cs-CZ"/>
              </w:rPr>
              <w:t xml:space="preserve">splní všechny své závazky vůči </w:t>
            </w:r>
            <w:r w:rsidR="00104725" w:rsidRPr="00BE00F9">
              <w:rPr>
                <w:rFonts w:ascii="Arial" w:hAnsi="Arial" w:cs="Arial"/>
                <w:sz w:val="20"/>
                <w:szCs w:val="20"/>
                <w:lang w:val="cs-CZ"/>
              </w:rPr>
              <w:t>OBJEDNATELI</w:t>
            </w:r>
            <w:r w:rsidR="00DB431F" w:rsidRPr="00BE00F9">
              <w:rPr>
                <w:rFonts w:ascii="Arial" w:hAnsi="Arial" w:cs="Arial"/>
                <w:sz w:val="20"/>
                <w:szCs w:val="20"/>
                <w:lang w:val="cs-CZ"/>
              </w:rPr>
              <w:t xml:space="preserve">, je </w:t>
            </w:r>
            <w:r w:rsidR="00C745B3" w:rsidRPr="00BE00F9">
              <w:rPr>
                <w:rFonts w:ascii="Arial" w:hAnsi="Arial" w:cs="Arial"/>
                <w:sz w:val="20"/>
                <w:szCs w:val="20"/>
                <w:lang w:val="cs-CZ"/>
              </w:rPr>
              <w:t>DODAVATEL</w:t>
            </w:r>
            <w:r w:rsidR="00DB431F" w:rsidRPr="00BE00F9">
              <w:rPr>
                <w:rFonts w:ascii="Arial" w:hAnsi="Arial" w:cs="Arial"/>
                <w:sz w:val="20"/>
                <w:szCs w:val="20"/>
                <w:lang w:val="cs-CZ"/>
              </w:rPr>
              <w:t xml:space="preserve"> oprávněn účtovat </w:t>
            </w:r>
            <w:r w:rsidR="00104725" w:rsidRPr="00BE00F9">
              <w:rPr>
                <w:rFonts w:ascii="Arial" w:hAnsi="Arial" w:cs="Arial"/>
                <w:sz w:val="20"/>
                <w:szCs w:val="20"/>
                <w:lang w:val="cs-CZ"/>
              </w:rPr>
              <w:t>OBJEDNATELI</w:t>
            </w:r>
            <w:r w:rsidR="00DB431F" w:rsidRPr="00BE00F9">
              <w:rPr>
                <w:rFonts w:ascii="Arial" w:hAnsi="Arial" w:cs="Arial"/>
                <w:sz w:val="20"/>
                <w:szCs w:val="20"/>
                <w:lang w:val="cs-CZ"/>
              </w:rPr>
              <w:t xml:space="preserve"> </w:t>
            </w:r>
            <w:r w:rsidR="00C745B3" w:rsidRPr="00BE00F9">
              <w:rPr>
                <w:rFonts w:ascii="Arial" w:hAnsi="Arial" w:cs="Arial"/>
                <w:sz w:val="20"/>
                <w:szCs w:val="20"/>
                <w:lang w:val="cs-CZ"/>
              </w:rPr>
              <w:t>úrok z </w:t>
            </w:r>
            <w:r w:rsidR="00DB431F" w:rsidRPr="00BE00F9">
              <w:rPr>
                <w:rFonts w:ascii="Arial" w:hAnsi="Arial" w:cs="Arial"/>
                <w:sz w:val="20"/>
                <w:szCs w:val="20"/>
                <w:lang w:val="cs-CZ"/>
              </w:rPr>
              <w:t xml:space="preserve">prodlení ve výši 0,05 % z hodnoty </w:t>
            </w:r>
            <w:r w:rsidR="00C745B3" w:rsidRPr="00BE00F9">
              <w:rPr>
                <w:rFonts w:ascii="Arial" w:hAnsi="Arial" w:cs="Arial"/>
                <w:sz w:val="20"/>
                <w:szCs w:val="20"/>
                <w:lang w:val="cs-CZ"/>
              </w:rPr>
              <w:t xml:space="preserve">Dodávky </w:t>
            </w:r>
            <w:r w:rsidR="00DB431F" w:rsidRPr="00BE00F9">
              <w:rPr>
                <w:rFonts w:ascii="Arial" w:hAnsi="Arial" w:cs="Arial"/>
                <w:sz w:val="20"/>
                <w:szCs w:val="20"/>
                <w:lang w:val="cs-CZ"/>
              </w:rPr>
              <w:t xml:space="preserve">bez DPH denně. Hodnotou </w:t>
            </w:r>
            <w:r w:rsidR="00C745B3" w:rsidRPr="00BE00F9">
              <w:rPr>
                <w:rFonts w:ascii="Arial" w:hAnsi="Arial" w:cs="Arial"/>
                <w:sz w:val="20"/>
                <w:szCs w:val="20"/>
                <w:lang w:val="cs-CZ"/>
              </w:rPr>
              <w:t xml:space="preserve">Dodávky </w:t>
            </w:r>
            <w:r w:rsidR="00DB431F" w:rsidRPr="00BE00F9">
              <w:rPr>
                <w:rFonts w:ascii="Arial" w:hAnsi="Arial" w:cs="Arial"/>
                <w:sz w:val="20"/>
                <w:szCs w:val="20"/>
                <w:lang w:val="cs-CZ"/>
              </w:rPr>
              <w:t xml:space="preserve">se pro účely těchto </w:t>
            </w:r>
            <w:r w:rsidR="0073483D" w:rsidRPr="00BE00F9">
              <w:rPr>
                <w:rFonts w:ascii="Arial" w:hAnsi="Arial" w:cs="Arial"/>
                <w:sz w:val="20"/>
                <w:szCs w:val="20"/>
                <w:lang w:val="cs-CZ"/>
              </w:rPr>
              <w:t>VDP</w:t>
            </w:r>
            <w:r w:rsidR="00DB431F" w:rsidRPr="00BE00F9">
              <w:rPr>
                <w:rFonts w:ascii="Arial" w:hAnsi="Arial" w:cs="Arial"/>
                <w:sz w:val="20"/>
                <w:szCs w:val="20"/>
                <w:lang w:val="cs-CZ"/>
              </w:rPr>
              <w:t xml:space="preserve"> rozumí zejména cena dodaného zboží, odměna za provedení díla a další částky poskytnuté OBJEDNATELEM jako odměna za řádné, včasné a bezvadné plnění ze strany </w:t>
            </w:r>
            <w:r w:rsidR="00C745B3" w:rsidRPr="00BE00F9">
              <w:rPr>
                <w:rFonts w:ascii="Arial" w:hAnsi="Arial" w:cs="Arial"/>
                <w:sz w:val="20"/>
                <w:szCs w:val="20"/>
                <w:lang w:val="cs-CZ"/>
              </w:rPr>
              <w:t>DODAVATELE</w:t>
            </w:r>
            <w:r w:rsidR="00DB431F" w:rsidRPr="00BE00F9">
              <w:rPr>
                <w:rFonts w:ascii="Arial" w:hAnsi="Arial" w:cs="Arial"/>
                <w:sz w:val="20"/>
                <w:szCs w:val="20"/>
                <w:lang w:val="cs-CZ"/>
              </w:rPr>
              <w:t>.</w:t>
            </w:r>
          </w:p>
        </w:tc>
      </w:tr>
      <w:tr w:rsidR="00DB431F" w:rsidRPr="003B381A" w14:paraId="6275DA51" w14:textId="06FE4376" w:rsidTr="00E406F1">
        <w:tc>
          <w:tcPr>
            <w:tcW w:w="2500" w:type="pct"/>
          </w:tcPr>
          <w:p w14:paraId="230DC61C" w14:textId="2FDC48D3" w:rsidR="00DB431F" w:rsidRPr="003B381A" w:rsidRDefault="00DB431F" w:rsidP="00B83BA5">
            <w:pPr>
              <w:pStyle w:val="Nagwek1"/>
              <w:numPr>
                <w:ilvl w:val="0"/>
                <w:numId w:val="2"/>
              </w:numPr>
              <w:outlineLvl w:val="0"/>
              <w:rPr>
                <w:rFonts w:ascii="Arial" w:hAnsi="Arial" w:cs="Arial"/>
                <w:sz w:val="20"/>
                <w:szCs w:val="20"/>
                <w:lang w:val="en-GB"/>
              </w:rPr>
            </w:pPr>
            <w:bookmarkStart w:id="2" w:name="_Ref90500456"/>
            <w:r w:rsidRPr="003B381A">
              <w:rPr>
                <w:rFonts w:ascii="Arial" w:hAnsi="Arial" w:cs="Arial"/>
                <w:sz w:val="20"/>
                <w:szCs w:val="20"/>
                <w:lang w:val="en-GB"/>
              </w:rPr>
              <w:t>Liability</w:t>
            </w:r>
            <w:bookmarkEnd w:id="2"/>
            <w:r w:rsidRPr="003B381A">
              <w:rPr>
                <w:rFonts w:ascii="Arial" w:hAnsi="Arial" w:cs="Arial"/>
                <w:sz w:val="20"/>
                <w:szCs w:val="20"/>
                <w:lang w:val="en-GB"/>
              </w:rPr>
              <w:t xml:space="preserve"> </w:t>
            </w:r>
          </w:p>
        </w:tc>
        <w:tc>
          <w:tcPr>
            <w:tcW w:w="2500" w:type="pct"/>
          </w:tcPr>
          <w:p w14:paraId="636EAB2E" w14:textId="3038F6C1" w:rsidR="00DB431F" w:rsidRPr="00BE00F9" w:rsidRDefault="00025DEA" w:rsidP="00025DEA">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6.</w:t>
            </w:r>
            <w:r w:rsidRPr="00BE00F9">
              <w:rPr>
                <w:rFonts w:ascii="Arial" w:hAnsi="Arial" w:cs="Arial"/>
                <w:b/>
                <w:sz w:val="20"/>
                <w:szCs w:val="20"/>
                <w:lang w:val="cs-CZ"/>
              </w:rPr>
              <w:tab/>
              <w:t>Odpovědnost</w:t>
            </w:r>
          </w:p>
        </w:tc>
      </w:tr>
      <w:tr w:rsidR="00DB431F" w:rsidRPr="003B381A" w14:paraId="1058C311" w14:textId="3C5463FF" w:rsidTr="00E406F1">
        <w:tc>
          <w:tcPr>
            <w:tcW w:w="2500" w:type="pct"/>
          </w:tcPr>
          <w:p w14:paraId="2F2DEFE4" w14:textId="77777777" w:rsidR="00DB431F" w:rsidRPr="003B381A" w:rsidRDefault="00DB431F" w:rsidP="00B45B23">
            <w:pPr>
              <w:pStyle w:val="Akapitzlist"/>
              <w:ind w:left="0" w:right="0" w:firstLine="0"/>
              <w:rPr>
                <w:rFonts w:ascii="Arial" w:hAnsi="Arial" w:cs="Arial"/>
                <w:sz w:val="20"/>
                <w:szCs w:val="20"/>
                <w:lang w:val="en-GB"/>
              </w:rPr>
            </w:pPr>
            <w:r w:rsidRPr="003B381A">
              <w:rPr>
                <w:rFonts w:ascii="Arial" w:hAnsi="Arial" w:cs="Arial"/>
                <w:sz w:val="20"/>
                <w:szCs w:val="20"/>
                <w:lang w:val="en-GB"/>
              </w:rPr>
              <w:t>The PROVIDER shall be responsible to full extent (i.e. no monetary cap is allowed) for any Damages or injury sustained, directly or indirectly by the CLIENT, including its affiliates, and its and their respective directors, officers, employees, servants, agents and representatives, its customers and any third party related to the CLIENT resulting from or arising out of any direct or indirect breach, negligent performance or failure or delay in performance of the terms of the Order caused by the PROVIDER itself, its personnel, its representatives, its affiliates and/or any of its subcontractors.</w:t>
            </w:r>
          </w:p>
        </w:tc>
        <w:tc>
          <w:tcPr>
            <w:tcW w:w="2500" w:type="pct"/>
          </w:tcPr>
          <w:p w14:paraId="0C8D06CE" w14:textId="3AB5C109" w:rsidR="00DB431F" w:rsidRPr="00BE00F9" w:rsidRDefault="00DB431F" w:rsidP="002C7A8C">
            <w:pPr>
              <w:pStyle w:val="Akapitzlist"/>
              <w:ind w:left="0" w:right="0" w:firstLine="0"/>
              <w:rPr>
                <w:rFonts w:ascii="Arial" w:hAnsi="Arial" w:cs="Arial"/>
                <w:sz w:val="20"/>
                <w:szCs w:val="20"/>
                <w:lang w:val="cs-CZ"/>
              </w:rPr>
            </w:pPr>
            <w:r w:rsidRPr="00BE00F9">
              <w:rPr>
                <w:rFonts w:ascii="Arial" w:hAnsi="Arial" w:cs="Arial"/>
                <w:sz w:val="20"/>
                <w:szCs w:val="20"/>
                <w:lang w:val="cs-CZ"/>
              </w:rPr>
              <w:t xml:space="preserve">DODAVATEL odpovídá v plném rozsahu (tj. není povolen žádný peněžní limit) za jakoukoli </w:t>
            </w:r>
            <w:r w:rsidR="002C7A8C" w:rsidRPr="00BE00F9">
              <w:rPr>
                <w:rFonts w:ascii="Arial" w:hAnsi="Arial" w:cs="Arial"/>
                <w:sz w:val="20"/>
                <w:szCs w:val="20"/>
                <w:lang w:val="cs-CZ"/>
              </w:rPr>
              <w:t xml:space="preserve">Škodu </w:t>
            </w:r>
            <w:r w:rsidRPr="00BE00F9">
              <w:rPr>
                <w:rFonts w:ascii="Arial" w:hAnsi="Arial" w:cs="Arial"/>
                <w:sz w:val="20"/>
                <w:szCs w:val="20"/>
                <w:lang w:val="cs-CZ"/>
              </w:rPr>
              <w:t xml:space="preserve">nebo újmu, kterou přímo nebo nepřímo </w:t>
            </w:r>
            <w:r w:rsidR="002C7A8C" w:rsidRPr="00BE00F9">
              <w:rPr>
                <w:rFonts w:ascii="Arial" w:hAnsi="Arial" w:cs="Arial"/>
                <w:sz w:val="20"/>
                <w:szCs w:val="20"/>
                <w:lang w:val="cs-CZ"/>
              </w:rPr>
              <w:t xml:space="preserve">utrpí </w:t>
            </w:r>
            <w:r w:rsidRPr="00BE00F9">
              <w:rPr>
                <w:rFonts w:ascii="Arial" w:hAnsi="Arial" w:cs="Arial"/>
                <w:sz w:val="20"/>
                <w:szCs w:val="20"/>
                <w:lang w:val="cs-CZ"/>
              </w:rPr>
              <w:t xml:space="preserve">OBJEDNATEL, včetně jeho přidružených společností, a jeho a jejich ředitelé, vedoucí pracovníci, zaměstnanci, </w:t>
            </w:r>
            <w:r w:rsidR="002C7A8C" w:rsidRPr="00BE00F9">
              <w:rPr>
                <w:rFonts w:ascii="Arial" w:hAnsi="Arial" w:cs="Arial"/>
                <w:sz w:val="20"/>
                <w:szCs w:val="20"/>
                <w:lang w:val="cs-CZ"/>
              </w:rPr>
              <w:t>pracovníci, zmocněnci a zástupci</w:t>
            </w:r>
            <w:r w:rsidRPr="00BE00F9">
              <w:rPr>
                <w:rFonts w:ascii="Arial" w:hAnsi="Arial" w:cs="Arial"/>
                <w:sz w:val="20"/>
                <w:szCs w:val="20"/>
                <w:lang w:val="cs-CZ"/>
              </w:rPr>
              <w:t xml:space="preserve">, jeho zákazníci a jakákoli třetí strana spojená s OBJEDNATELEM, </w:t>
            </w:r>
            <w:r w:rsidR="002C7A8C" w:rsidRPr="00BE00F9">
              <w:rPr>
                <w:rFonts w:ascii="Arial" w:hAnsi="Arial" w:cs="Arial"/>
                <w:sz w:val="20"/>
                <w:szCs w:val="20"/>
                <w:lang w:val="cs-CZ"/>
              </w:rPr>
              <w:t>vzniklou v </w:t>
            </w:r>
            <w:r w:rsidRPr="00BE00F9">
              <w:rPr>
                <w:rFonts w:ascii="Arial" w:hAnsi="Arial" w:cs="Arial"/>
                <w:sz w:val="20"/>
                <w:szCs w:val="20"/>
                <w:lang w:val="cs-CZ"/>
              </w:rPr>
              <w:t>důsledku jakéhokoli přímého nebo nepřímého porušení, nedbalého pln</w:t>
            </w:r>
            <w:r w:rsidR="002C7A8C" w:rsidRPr="00BE00F9">
              <w:rPr>
                <w:rFonts w:ascii="Arial" w:hAnsi="Arial" w:cs="Arial"/>
                <w:sz w:val="20"/>
                <w:szCs w:val="20"/>
                <w:lang w:val="cs-CZ"/>
              </w:rPr>
              <w:t>ění nebo neplnění či prodlení s </w:t>
            </w:r>
            <w:r w:rsidRPr="00BE00F9">
              <w:rPr>
                <w:rFonts w:ascii="Arial" w:hAnsi="Arial" w:cs="Arial"/>
                <w:sz w:val="20"/>
                <w:szCs w:val="20"/>
                <w:lang w:val="cs-CZ"/>
              </w:rPr>
              <w:t>plněním podmínek Objednávky způsobeného samotným DODAVATELEM, jeho zaměstnanci, jeho zástupci, jeho přidruženými společnostmi a/nebo kterýmkoli z jeho subdodavatelů.</w:t>
            </w:r>
          </w:p>
        </w:tc>
      </w:tr>
      <w:tr w:rsidR="00025DEA" w:rsidRPr="003B381A" w14:paraId="6BBAD3D4" w14:textId="06A4DF29" w:rsidTr="00E406F1">
        <w:tc>
          <w:tcPr>
            <w:tcW w:w="2500" w:type="pct"/>
          </w:tcPr>
          <w:p w14:paraId="4B5DE22E" w14:textId="77777777" w:rsidR="00025DEA" w:rsidRPr="003B381A" w:rsidRDefault="00025DEA" w:rsidP="00B83BA5">
            <w:pPr>
              <w:pStyle w:val="Akapitzlist"/>
              <w:numPr>
                <w:ilvl w:val="0"/>
                <w:numId w:val="2"/>
              </w:numPr>
              <w:ind w:right="0"/>
              <w:rPr>
                <w:rFonts w:ascii="Arial" w:hAnsi="Arial" w:cs="Arial"/>
                <w:b/>
                <w:bCs/>
                <w:sz w:val="20"/>
                <w:szCs w:val="20"/>
                <w:lang w:val="en-GB"/>
              </w:rPr>
            </w:pPr>
            <w:r w:rsidRPr="003B381A">
              <w:rPr>
                <w:rFonts w:ascii="Arial" w:hAnsi="Arial" w:cs="Arial"/>
                <w:b/>
                <w:bCs/>
                <w:sz w:val="20"/>
                <w:szCs w:val="20"/>
                <w:lang w:val="en-GB"/>
              </w:rPr>
              <w:t xml:space="preserve">Insurance </w:t>
            </w:r>
          </w:p>
        </w:tc>
        <w:tc>
          <w:tcPr>
            <w:tcW w:w="2500" w:type="pct"/>
          </w:tcPr>
          <w:p w14:paraId="7E11ECFA" w14:textId="28EA88DA" w:rsidR="00025DEA" w:rsidRPr="00BE00F9" w:rsidRDefault="00025DEA" w:rsidP="00025DEA">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7.</w:t>
            </w:r>
            <w:r w:rsidRPr="00BE00F9">
              <w:rPr>
                <w:rFonts w:ascii="Arial" w:hAnsi="Arial" w:cs="Arial"/>
                <w:b/>
                <w:sz w:val="20"/>
                <w:szCs w:val="20"/>
                <w:lang w:val="cs-CZ"/>
              </w:rPr>
              <w:tab/>
              <w:t>Pojištění</w:t>
            </w:r>
          </w:p>
        </w:tc>
      </w:tr>
      <w:tr w:rsidR="00025DEA" w:rsidRPr="00DA387B" w14:paraId="1DD41E54" w14:textId="0A463BFB" w:rsidTr="00E406F1">
        <w:tc>
          <w:tcPr>
            <w:tcW w:w="2500" w:type="pct"/>
          </w:tcPr>
          <w:p w14:paraId="3273C187" w14:textId="33D8EEC3" w:rsidR="00025DEA" w:rsidRPr="003B381A" w:rsidRDefault="00025DEA" w:rsidP="00B83BA5">
            <w:pPr>
              <w:pStyle w:val="Akapitzlist"/>
              <w:numPr>
                <w:ilvl w:val="1"/>
                <w:numId w:val="14"/>
              </w:numPr>
              <w:ind w:right="0"/>
              <w:rPr>
                <w:rFonts w:ascii="Arial" w:hAnsi="Arial" w:cs="Arial"/>
                <w:sz w:val="20"/>
                <w:szCs w:val="20"/>
                <w:lang w:val="en-GB"/>
              </w:rPr>
            </w:pPr>
            <w:r w:rsidRPr="003B381A">
              <w:rPr>
                <w:rFonts w:ascii="Arial" w:hAnsi="Arial" w:cs="Arial"/>
                <w:sz w:val="20"/>
                <w:szCs w:val="20"/>
                <w:lang w:val="en-GB"/>
              </w:rPr>
              <w:t xml:space="preserve">The PROVIDER shall be obliged to take out a relevant damage liability insurance policy at its own expense covering the entire period of executing the subject of the Order and present a written proof of such insurance policy on CLIENT’s request. The insurance shall cover all financial consequences of the PROVIDER’s liability under this Order stated in Section </w:t>
            </w:r>
            <w:r w:rsidRPr="003B381A">
              <w:rPr>
                <w:rFonts w:ascii="Arial" w:hAnsi="Arial" w:cs="Arial"/>
                <w:sz w:val="20"/>
                <w:szCs w:val="20"/>
                <w:lang w:val="en-GB"/>
              </w:rPr>
              <w:fldChar w:fldCharType="begin"/>
            </w:r>
            <w:r w:rsidRPr="003B381A">
              <w:rPr>
                <w:rFonts w:ascii="Arial" w:hAnsi="Arial" w:cs="Arial"/>
                <w:sz w:val="20"/>
                <w:szCs w:val="20"/>
                <w:lang w:val="en-GB"/>
              </w:rPr>
              <w:instrText xml:space="preserve"> REF _Ref90500456 \r \h </w:instrText>
            </w:r>
            <w:r>
              <w:rPr>
                <w:rFonts w:ascii="Arial" w:hAnsi="Arial" w:cs="Arial"/>
                <w:sz w:val="20"/>
                <w:szCs w:val="20"/>
                <w:lang w:val="en-GB"/>
              </w:rPr>
              <w:instrText xml:space="preserve"> \* MERGEFORMAT </w:instrText>
            </w:r>
            <w:r w:rsidRPr="003B381A">
              <w:rPr>
                <w:rFonts w:ascii="Arial" w:hAnsi="Arial" w:cs="Arial"/>
                <w:sz w:val="20"/>
                <w:szCs w:val="20"/>
                <w:lang w:val="en-GB"/>
              </w:rPr>
            </w:r>
            <w:r w:rsidRPr="003B381A">
              <w:rPr>
                <w:rFonts w:ascii="Arial" w:hAnsi="Arial" w:cs="Arial"/>
                <w:sz w:val="20"/>
                <w:szCs w:val="20"/>
                <w:lang w:val="en-GB"/>
              </w:rPr>
              <w:fldChar w:fldCharType="separate"/>
            </w:r>
            <w:r w:rsidRPr="003B381A">
              <w:rPr>
                <w:rFonts w:ascii="Arial" w:hAnsi="Arial" w:cs="Arial"/>
                <w:sz w:val="20"/>
                <w:szCs w:val="20"/>
                <w:lang w:val="en-GB"/>
              </w:rPr>
              <w:t>6</w:t>
            </w:r>
            <w:r w:rsidRPr="003B381A">
              <w:rPr>
                <w:rFonts w:ascii="Arial" w:hAnsi="Arial" w:cs="Arial"/>
                <w:sz w:val="20"/>
                <w:szCs w:val="20"/>
                <w:lang w:val="en-GB"/>
              </w:rPr>
              <w:fldChar w:fldCharType="end"/>
            </w:r>
            <w:r w:rsidRPr="003B381A">
              <w:rPr>
                <w:rFonts w:ascii="Arial" w:hAnsi="Arial" w:cs="Arial"/>
                <w:sz w:val="20"/>
                <w:szCs w:val="20"/>
                <w:lang w:val="en-GB"/>
              </w:rPr>
              <w:t>. The PROVIDER shall at its cost arrange to take out all necessary insurance policies for the transportation of the goods in order to cover the value of the Order.</w:t>
            </w:r>
          </w:p>
        </w:tc>
        <w:tc>
          <w:tcPr>
            <w:tcW w:w="2500" w:type="pct"/>
          </w:tcPr>
          <w:p w14:paraId="4377BDDC" w14:textId="711F603C" w:rsidR="00025DEA" w:rsidRPr="00BE00F9" w:rsidRDefault="00025DEA" w:rsidP="0000257A">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7.1.</w:t>
            </w:r>
            <w:r w:rsidRPr="00BE00F9">
              <w:rPr>
                <w:rFonts w:ascii="Arial" w:hAnsi="Arial" w:cs="Arial"/>
                <w:sz w:val="20"/>
                <w:szCs w:val="20"/>
                <w:lang w:val="cs-CZ"/>
              </w:rPr>
              <w:tab/>
            </w:r>
            <w:r w:rsidR="0000257A" w:rsidRPr="00BE00F9">
              <w:rPr>
                <w:rFonts w:ascii="Arial" w:hAnsi="Arial" w:cs="Arial"/>
                <w:sz w:val="20"/>
                <w:szCs w:val="20"/>
                <w:lang w:val="cs-CZ"/>
              </w:rPr>
              <w:t xml:space="preserve">DODAVATEL </w:t>
            </w:r>
            <w:r w:rsidRPr="00BE00F9">
              <w:rPr>
                <w:rFonts w:ascii="Arial" w:hAnsi="Arial" w:cs="Arial"/>
                <w:sz w:val="20"/>
                <w:szCs w:val="20"/>
                <w:lang w:val="cs-CZ"/>
              </w:rPr>
              <w:t>je povinen uzavřít na své náklady</w:t>
            </w:r>
            <w:r w:rsidR="0000257A" w:rsidRPr="00BE00F9">
              <w:rPr>
                <w:rFonts w:ascii="Arial" w:hAnsi="Arial" w:cs="Arial"/>
                <w:sz w:val="20"/>
                <w:szCs w:val="20"/>
                <w:lang w:val="cs-CZ"/>
              </w:rPr>
              <w:t xml:space="preserve"> příslušnou pojistnou smlouvu o </w:t>
            </w:r>
            <w:r w:rsidRPr="00BE00F9">
              <w:rPr>
                <w:rFonts w:ascii="Arial" w:hAnsi="Arial" w:cs="Arial"/>
                <w:sz w:val="20"/>
                <w:szCs w:val="20"/>
                <w:lang w:val="cs-CZ"/>
              </w:rPr>
              <w:t xml:space="preserve">pojištění odpovědnosti za škodu, která se vztahuje na celou dobu plnění předmětu </w:t>
            </w:r>
            <w:r w:rsidR="0000257A" w:rsidRPr="00BE00F9">
              <w:rPr>
                <w:rFonts w:ascii="Arial" w:hAnsi="Arial" w:cs="Arial"/>
                <w:sz w:val="20"/>
                <w:szCs w:val="20"/>
                <w:lang w:val="cs-CZ"/>
              </w:rPr>
              <w:t>Objednávky</w:t>
            </w:r>
            <w:r w:rsidRPr="00BE00F9">
              <w:rPr>
                <w:rFonts w:ascii="Arial" w:hAnsi="Arial" w:cs="Arial"/>
                <w:sz w:val="20"/>
                <w:szCs w:val="20"/>
                <w:lang w:val="cs-CZ"/>
              </w:rPr>
              <w:t xml:space="preserve">, a na žádost OBJEDNATELE předložit písemný doklad o uzavření této pojistné smlouvy. Pojištění se musí vztahovat na všechny finanční důsledky odpovědnosti </w:t>
            </w:r>
            <w:r w:rsidR="0000257A" w:rsidRPr="00BE00F9">
              <w:rPr>
                <w:rFonts w:ascii="Arial" w:hAnsi="Arial" w:cs="Arial"/>
                <w:sz w:val="20"/>
                <w:szCs w:val="20"/>
                <w:lang w:val="cs-CZ"/>
              </w:rPr>
              <w:t xml:space="preserve">DODAVATELE </w:t>
            </w:r>
            <w:r w:rsidRPr="00BE00F9">
              <w:rPr>
                <w:rFonts w:ascii="Arial" w:hAnsi="Arial" w:cs="Arial"/>
                <w:sz w:val="20"/>
                <w:szCs w:val="20"/>
                <w:lang w:val="cs-CZ"/>
              </w:rPr>
              <w:t xml:space="preserve">dle této Objednávky </w:t>
            </w:r>
            <w:r w:rsidR="0000257A" w:rsidRPr="00BE00F9">
              <w:rPr>
                <w:rFonts w:ascii="Arial" w:hAnsi="Arial" w:cs="Arial"/>
                <w:sz w:val="20"/>
                <w:szCs w:val="20"/>
                <w:lang w:val="cs-CZ"/>
              </w:rPr>
              <w:t>v souladu s článkem</w:t>
            </w:r>
            <w:r w:rsidRPr="00BE00F9">
              <w:rPr>
                <w:rFonts w:ascii="Arial" w:hAnsi="Arial" w:cs="Arial"/>
                <w:sz w:val="20"/>
                <w:szCs w:val="20"/>
                <w:lang w:val="cs-CZ"/>
              </w:rPr>
              <w:t xml:space="preserve"> 6. </w:t>
            </w:r>
            <w:r w:rsidR="00104725" w:rsidRPr="00BE00F9">
              <w:rPr>
                <w:rFonts w:ascii="Arial" w:hAnsi="Arial" w:cs="Arial"/>
                <w:sz w:val="20"/>
                <w:szCs w:val="20"/>
                <w:lang w:val="cs-CZ"/>
              </w:rPr>
              <w:t>DODAVATEL</w:t>
            </w:r>
            <w:r w:rsidRPr="00BE00F9">
              <w:rPr>
                <w:rFonts w:ascii="Arial" w:hAnsi="Arial" w:cs="Arial"/>
                <w:sz w:val="20"/>
                <w:szCs w:val="20"/>
                <w:lang w:val="cs-CZ"/>
              </w:rPr>
              <w:t xml:space="preserve"> je povinen na své náklady zajistit uzavření všech potřebných pojistných smluv pro přepravu zboží tak, aby byla pokryta hodnota Objednávky.</w:t>
            </w:r>
          </w:p>
        </w:tc>
      </w:tr>
      <w:tr w:rsidR="00025DEA" w:rsidRPr="003B381A" w14:paraId="1E179BDC" w14:textId="63BB8B2B" w:rsidTr="00E406F1">
        <w:tc>
          <w:tcPr>
            <w:tcW w:w="2500" w:type="pct"/>
          </w:tcPr>
          <w:p w14:paraId="6D9C3E86" w14:textId="77777777" w:rsidR="00025DEA" w:rsidRPr="003B381A" w:rsidRDefault="00025DEA" w:rsidP="00B83BA5">
            <w:pPr>
              <w:pStyle w:val="Akapitzlist"/>
              <w:numPr>
                <w:ilvl w:val="1"/>
                <w:numId w:val="14"/>
              </w:numPr>
              <w:ind w:right="0"/>
              <w:rPr>
                <w:rFonts w:ascii="Arial" w:hAnsi="Arial" w:cs="Arial"/>
                <w:sz w:val="20"/>
                <w:szCs w:val="20"/>
                <w:lang w:val="en-GB"/>
              </w:rPr>
            </w:pPr>
            <w:r w:rsidRPr="003B381A">
              <w:rPr>
                <w:rFonts w:ascii="Arial" w:hAnsi="Arial" w:cs="Arial"/>
                <w:sz w:val="20"/>
                <w:szCs w:val="20"/>
                <w:lang w:val="en-GB"/>
              </w:rPr>
              <w:t>The PROVIDER shall notify the CLIENT on any modification, suspension or termination of its insurance policy in writing without unnecessary delay.</w:t>
            </w:r>
          </w:p>
        </w:tc>
        <w:tc>
          <w:tcPr>
            <w:tcW w:w="2500" w:type="pct"/>
          </w:tcPr>
          <w:p w14:paraId="2CD6E031" w14:textId="08CEACA2" w:rsidR="00025DEA" w:rsidRPr="00BE00F9" w:rsidRDefault="00025DEA" w:rsidP="00025DEA">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7.2.</w:t>
            </w:r>
            <w:r w:rsidRPr="00BE00F9">
              <w:rPr>
                <w:rFonts w:ascii="Arial" w:hAnsi="Arial" w:cs="Arial"/>
                <w:sz w:val="20"/>
                <w:szCs w:val="20"/>
                <w:lang w:val="cs-CZ"/>
              </w:rPr>
              <w:tab/>
            </w:r>
            <w:r w:rsidR="00104725" w:rsidRPr="00BE00F9">
              <w:rPr>
                <w:rFonts w:ascii="Arial" w:hAnsi="Arial" w:cs="Arial"/>
                <w:sz w:val="20"/>
                <w:szCs w:val="20"/>
                <w:lang w:val="cs-CZ"/>
              </w:rPr>
              <w:t>DODAVATEL</w:t>
            </w:r>
            <w:r w:rsidRPr="00BE00F9">
              <w:rPr>
                <w:rFonts w:ascii="Arial" w:hAnsi="Arial" w:cs="Arial"/>
                <w:sz w:val="20"/>
                <w:szCs w:val="20"/>
                <w:lang w:val="cs-CZ"/>
              </w:rPr>
              <w:t xml:space="preserve"> je povinen bez zbytečného odkladu písemně oznámit OBJEDNATELI jakoukoli změnu, pozastavení nebo ukončení své pojistné smlouvy.</w:t>
            </w:r>
          </w:p>
        </w:tc>
      </w:tr>
      <w:tr w:rsidR="00025DEA" w:rsidRPr="003B381A" w14:paraId="04559F15" w14:textId="28403AB5" w:rsidTr="00E406F1">
        <w:tc>
          <w:tcPr>
            <w:tcW w:w="2500" w:type="pct"/>
          </w:tcPr>
          <w:p w14:paraId="48C9E4A6" w14:textId="263526EC" w:rsidR="00025DEA" w:rsidRPr="003B381A" w:rsidRDefault="00025DEA" w:rsidP="00B83BA5">
            <w:pPr>
              <w:pStyle w:val="Akapitzlist"/>
              <w:numPr>
                <w:ilvl w:val="0"/>
                <w:numId w:val="2"/>
              </w:numPr>
              <w:ind w:right="0"/>
              <w:rPr>
                <w:rFonts w:ascii="Arial" w:hAnsi="Arial" w:cs="Arial"/>
                <w:sz w:val="20"/>
                <w:szCs w:val="20"/>
                <w:lang w:val="en-GB"/>
              </w:rPr>
            </w:pPr>
            <w:r w:rsidRPr="003B381A">
              <w:rPr>
                <w:rFonts w:ascii="Arial" w:hAnsi="Arial" w:cs="Arial"/>
                <w:b/>
                <w:bCs/>
                <w:sz w:val="20"/>
                <w:szCs w:val="20"/>
                <w:lang w:val="en-GB"/>
              </w:rPr>
              <w:t>Force Majeure</w:t>
            </w:r>
            <w:r w:rsidRPr="003B381A">
              <w:rPr>
                <w:rFonts w:ascii="Arial" w:hAnsi="Arial" w:cs="Arial"/>
                <w:sz w:val="20"/>
                <w:szCs w:val="20"/>
                <w:lang w:val="en-GB"/>
              </w:rPr>
              <w:t xml:space="preserve"> </w:t>
            </w:r>
          </w:p>
        </w:tc>
        <w:tc>
          <w:tcPr>
            <w:tcW w:w="2500" w:type="pct"/>
          </w:tcPr>
          <w:p w14:paraId="43190C0B" w14:textId="72B0048E" w:rsidR="00025DEA" w:rsidRPr="00BE00F9" w:rsidRDefault="00025DEA" w:rsidP="00025DEA">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8.</w:t>
            </w:r>
            <w:r w:rsidRPr="00BE00F9">
              <w:rPr>
                <w:rFonts w:ascii="Arial" w:hAnsi="Arial" w:cs="Arial"/>
                <w:b/>
                <w:sz w:val="20"/>
                <w:szCs w:val="20"/>
                <w:lang w:val="cs-CZ"/>
              </w:rPr>
              <w:tab/>
              <w:t>Vyšší moc</w:t>
            </w:r>
          </w:p>
        </w:tc>
      </w:tr>
      <w:tr w:rsidR="00025DEA" w:rsidRPr="003B381A" w14:paraId="3F7C5F4C" w14:textId="78CB16C8" w:rsidTr="00E406F1">
        <w:tc>
          <w:tcPr>
            <w:tcW w:w="2500" w:type="pct"/>
          </w:tcPr>
          <w:p w14:paraId="10C3B827" w14:textId="77777777" w:rsidR="00025DEA" w:rsidRPr="003B381A" w:rsidRDefault="00025DEA" w:rsidP="00ED537C">
            <w:pPr>
              <w:pStyle w:val="Akapitzlist"/>
              <w:numPr>
                <w:ilvl w:val="1"/>
                <w:numId w:val="26"/>
              </w:numPr>
              <w:ind w:right="0"/>
              <w:rPr>
                <w:rFonts w:ascii="Arial" w:hAnsi="Arial" w:cs="Arial"/>
                <w:sz w:val="20"/>
                <w:szCs w:val="20"/>
                <w:lang w:val="en-GB"/>
              </w:rPr>
            </w:pPr>
            <w:r w:rsidRPr="003B381A">
              <w:rPr>
                <w:rFonts w:ascii="Arial" w:hAnsi="Arial" w:cs="Arial"/>
                <w:sz w:val="20"/>
                <w:szCs w:val="20"/>
                <w:lang w:val="en-GB"/>
              </w:rPr>
              <w:t>No Contracting Party shall be liable for a failure to perform under the Order if the failure or delay is occasioned by an external, unpredictable and irresistible (to be considered on a cumulative basis) event beyond the reasonable control of the Contracting Party (including but not limited to fire, explosion, flood, war, act of terrorism, accident, interruption of or delay in transportation, labour dispute, strike, suspension of operations or works, government action, riot or rebellion) making it impossible for a Contracting Party to fulfil its obligations under the Order (hereinafter “Force Majeure”).</w:t>
            </w:r>
          </w:p>
        </w:tc>
        <w:tc>
          <w:tcPr>
            <w:tcW w:w="2500" w:type="pct"/>
          </w:tcPr>
          <w:p w14:paraId="2235FA02" w14:textId="465C018D" w:rsidR="00025DEA" w:rsidRPr="00BE00F9" w:rsidRDefault="00025DEA" w:rsidP="00A46D1F">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8.1.</w:t>
            </w:r>
            <w:r w:rsidRPr="00BE00F9">
              <w:rPr>
                <w:rFonts w:ascii="Arial" w:hAnsi="Arial" w:cs="Arial"/>
                <w:sz w:val="20"/>
                <w:szCs w:val="20"/>
                <w:lang w:val="cs-CZ"/>
              </w:rPr>
              <w:tab/>
              <w:t xml:space="preserve">Žádná </w:t>
            </w:r>
            <w:r w:rsidR="006F6BB2" w:rsidRPr="00BE00F9">
              <w:rPr>
                <w:rFonts w:ascii="Arial" w:hAnsi="Arial" w:cs="Arial"/>
                <w:sz w:val="20"/>
                <w:szCs w:val="20"/>
                <w:lang w:val="cs-CZ"/>
              </w:rPr>
              <w:t xml:space="preserve">ze Smluvních </w:t>
            </w:r>
            <w:r w:rsidRPr="00BE00F9">
              <w:rPr>
                <w:rFonts w:ascii="Arial" w:hAnsi="Arial" w:cs="Arial"/>
                <w:sz w:val="20"/>
                <w:szCs w:val="20"/>
                <w:lang w:val="cs-CZ"/>
              </w:rPr>
              <w:t xml:space="preserve">stran nenese odpovědnost za neplnění </w:t>
            </w:r>
            <w:r w:rsidR="006F6BB2" w:rsidRPr="00BE00F9">
              <w:rPr>
                <w:rFonts w:ascii="Arial" w:hAnsi="Arial" w:cs="Arial"/>
                <w:sz w:val="20"/>
                <w:szCs w:val="20"/>
                <w:lang w:val="cs-CZ"/>
              </w:rPr>
              <w:t>Objednávky</w:t>
            </w:r>
            <w:r w:rsidRPr="00BE00F9">
              <w:rPr>
                <w:rFonts w:ascii="Arial" w:hAnsi="Arial" w:cs="Arial"/>
                <w:sz w:val="20"/>
                <w:szCs w:val="20"/>
                <w:lang w:val="cs-CZ"/>
              </w:rPr>
              <w:t xml:space="preserve">, pokud je toto neplnění nebo </w:t>
            </w:r>
            <w:r w:rsidR="006F6BB2" w:rsidRPr="00BE00F9">
              <w:rPr>
                <w:rFonts w:ascii="Arial" w:hAnsi="Arial" w:cs="Arial"/>
                <w:sz w:val="20"/>
                <w:szCs w:val="20"/>
                <w:lang w:val="cs-CZ"/>
              </w:rPr>
              <w:t xml:space="preserve">prodlení </w:t>
            </w:r>
            <w:r w:rsidRPr="00BE00F9">
              <w:rPr>
                <w:rFonts w:ascii="Arial" w:hAnsi="Arial" w:cs="Arial"/>
                <w:sz w:val="20"/>
                <w:szCs w:val="20"/>
                <w:lang w:val="cs-CZ"/>
              </w:rPr>
              <w:t>způso</w:t>
            </w:r>
            <w:r w:rsidR="006F6BB2" w:rsidRPr="00BE00F9">
              <w:rPr>
                <w:rFonts w:ascii="Arial" w:hAnsi="Arial" w:cs="Arial"/>
                <w:sz w:val="20"/>
                <w:szCs w:val="20"/>
                <w:lang w:val="cs-CZ"/>
              </w:rPr>
              <w:t>beno vnější, nepředvídatelnou a </w:t>
            </w:r>
            <w:r w:rsidRPr="00BE00F9">
              <w:rPr>
                <w:rFonts w:ascii="Arial" w:hAnsi="Arial" w:cs="Arial"/>
                <w:sz w:val="20"/>
                <w:szCs w:val="20"/>
                <w:lang w:val="cs-CZ"/>
              </w:rPr>
              <w:t xml:space="preserve">neodvratitelnou </w:t>
            </w:r>
            <w:r w:rsidR="006F6BB2" w:rsidRPr="00BE00F9">
              <w:rPr>
                <w:rFonts w:ascii="Arial" w:hAnsi="Arial" w:cs="Arial"/>
                <w:sz w:val="20"/>
                <w:szCs w:val="20"/>
                <w:lang w:val="cs-CZ"/>
              </w:rPr>
              <w:t xml:space="preserve">událostí </w:t>
            </w:r>
            <w:r w:rsidRPr="00BE00F9">
              <w:rPr>
                <w:rFonts w:ascii="Arial" w:hAnsi="Arial" w:cs="Arial"/>
                <w:sz w:val="20"/>
                <w:szCs w:val="20"/>
                <w:lang w:val="cs-CZ"/>
              </w:rPr>
              <w:t>(posuz</w:t>
            </w:r>
            <w:r w:rsidR="006F6BB2" w:rsidRPr="00BE00F9">
              <w:rPr>
                <w:rFonts w:ascii="Arial" w:hAnsi="Arial" w:cs="Arial"/>
                <w:sz w:val="20"/>
                <w:szCs w:val="20"/>
                <w:lang w:val="cs-CZ"/>
              </w:rPr>
              <w:t xml:space="preserve">ováno </w:t>
            </w:r>
            <w:r w:rsidRPr="00BE00F9">
              <w:rPr>
                <w:rFonts w:ascii="Arial" w:hAnsi="Arial" w:cs="Arial"/>
                <w:sz w:val="20"/>
                <w:szCs w:val="20"/>
                <w:lang w:val="cs-CZ"/>
              </w:rPr>
              <w:t xml:space="preserve">kumulativně) mimo přiměřenou kontrolu </w:t>
            </w:r>
            <w:r w:rsidR="00797257" w:rsidRPr="00BE00F9">
              <w:rPr>
                <w:rFonts w:ascii="Arial" w:hAnsi="Arial" w:cs="Arial"/>
                <w:sz w:val="20"/>
                <w:szCs w:val="20"/>
                <w:lang w:val="cs-CZ"/>
              </w:rPr>
              <w:t xml:space="preserve">této Smluvní </w:t>
            </w:r>
            <w:r w:rsidRPr="00BE00F9">
              <w:rPr>
                <w:rFonts w:ascii="Arial" w:hAnsi="Arial" w:cs="Arial"/>
                <w:sz w:val="20"/>
                <w:szCs w:val="20"/>
                <w:lang w:val="cs-CZ"/>
              </w:rPr>
              <w:t>strany (mimo jiné včetně požáru, výbuchu, povod</w:t>
            </w:r>
            <w:r w:rsidR="00797257" w:rsidRPr="00BE00F9">
              <w:rPr>
                <w:rFonts w:ascii="Arial" w:hAnsi="Arial" w:cs="Arial"/>
                <w:sz w:val="20"/>
                <w:szCs w:val="20"/>
                <w:lang w:val="cs-CZ"/>
              </w:rPr>
              <w:t>ně či záplavy, války</w:t>
            </w:r>
            <w:r w:rsidRPr="00BE00F9">
              <w:rPr>
                <w:rFonts w:ascii="Arial" w:hAnsi="Arial" w:cs="Arial"/>
                <w:sz w:val="20"/>
                <w:szCs w:val="20"/>
                <w:lang w:val="cs-CZ"/>
              </w:rPr>
              <w:t>, teroristick</w:t>
            </w:r>
            <w:r w:rsidR="00797257" w:rsidRPr="00BE00F9">
              <w:rPr>
                <w:rFonts w:ascii="Arial" w:hAnsi="Arial" w:cs="Arial"/>
                <w:sz w:val="20"/>
                <w:szCs w:val="20"/>
                <w:lang w:val="cs-CZ"/>
              </w:rPr>
              <w:t>ého</w:t>
            </w:r>
            <w:r w:rsidRPr="00BE00F9">
              <w:rPr>
                <w:rFonts w:ascii="Arial" w:hAnsi="Arial" w:cs="Arial"/>
                <w:sz w:val="20"/>
                <w:szCs w:val="20"/>
                <w:lang w:val="cs-CZ"/>
              </w:rPr>
              <w:t xml:space="preserve"> čin</w:t>
            </w:r>
            <w:r w:rsidR="00797257" w:rsidRPr="00BE00F9">
              <w:rPr>
                <w:rFonts w:ascii="Arial" w:hAnsi="Arial" w:cs="Arial"/>
                <w:sz w:val="20"/>
                <w:szCs w:val="20"/>
                <w:lang w:val="cs-CZ"/>
              </w:rPr>
              <w:t>u, nehody</w:t>
            </w:r>
            <w:r w:rsidRPr="00BE00F9">
              <w:rPr>
                <w:rFonts w:ascii="Arial" w:hAnsi="Arial" w:cs="Arial"/>
                <w:sz w:val="20"/>
                <w:szCs w:val="20"/>
                <w:lang w:val="cs-CZ"/>
              </w:rPr>
              <w:t xml:space="preserve">, přerušení nebo zpoždění </w:t>
            </w:r>
            <w:r w:rsidR="00A46D1F">
              <w:rPr>
                <w:rFonts w:ascii="Arial" w:hAnsi="Arial" w:cs="Arial"/>
                <w:sz w:val="20"/>
                <w:szCs w:val="20"/>
                <w:lang w:val="cs-CZ"/>
              </w:rPr>
              <w:t>pře</w:t>
            </w:r>
            <w:r w:rsidRPr="00BE00F9">
              <w:rPr>
                <w:rFonts w:ascii="Arial" w:hAnsi="Arial" w:cs="Arial"/>
                <w:sz w:val="20"/>
                <w:szCs w:val="20"/>
                <w:lang w:val="cs-CZ"/>
              </w:rPr>
              <w:t>pravy, pracovní</w:t>
            </w:r>
            <w:r w:rsidR="00797257" w:rsidRPr="00BE00F9">
              <w:rPr>
                <w:rFonts w:ascii="Arial" w:hAnsi="Arial" w:cs="Arial"/>
                <w:sz w:val="20"/>
                <w:szCs w:val="20"/>
                <w:lang w:val="cs-CZ"/>
              </w:rPr>
              <w:t>ho</w:t>
            </w:r>
            <w:r w:rsidRPr="00BE00F9">
              <w:rPr>
                <w:rFonts w:ascii="Arial" w:hAnsi="Arial" w:cs="Arial"/>
                <w:sz w:val="20"/>
                <w:szCs w:val="20"/>
                <w:lang w:val="cs-CZ"/>
              </w:rPr>
              <w:t xml:space="preserve"> spor</w:t>
            </w:r>
            <w:r w:rsidR="00797257" w:rsidRPr="00BE00F9">
              <w:rPr>
                <w:rFonts w:ascii="Arial" w:hAnsi="Arial" w:cs="Arial"/>
                <w:sz w:val="20"/>
                <w:szCs w:val="20"/>
                <w:lang w:val="cs-CZ"/>
              </w:rPr>
              <w:t>u, stávky</w:t>
            </w:r>
            <w:r w:rsidRPr="00BE00F9">
              <w:rPr>
                <w:rFonts w:ascii="Arial" w:hAnsi="Arial" w:cs="Arial"/>
                <w:sz w:val="20"/>
                <w:szCs w:val="20"/>
                <w:lang w:val="cs-CZ"/>
              </w:rPr>
              <w:t>, přerušení provozu nebo prací, zásah</w:t>
            </w:r>
            <w:r w:rsidR="00797257" w:rsidRPr="00BE00F9">
              <w:rPr>
                <w:rFonts w:ascii="Arial" w:hAnsi="Arial" w:cs="Arial"/>
                <w:sz w:val="20"/>
                <w:szCs w:val="20"/>
                <w:lang w:val="cs-CZ"/>
              </w:rPr>
              <w:t>u</w:t>
            </w:r>
            <w:r w:rsidRPr="00BE00F9">
              <w:rPr>
                <w:rFonts w:ascii="Arial" w:hAnsi="Arial" w:cs="Arial"/>
                <w:sz w:val="20"/>
                <w:szCs w:val="20"/>
                <w:lang w:val="cs-CZ"/>
              </w:rPr>
              <w:t xml:space="preserve"> </w:t>
            </w:r>
            <w:r w:rsidR="00797257" w:rsidRPr="00BE00F9">
              <w:rPr>
                <w:rFonts w:ascii="Arial" w:hAnsi="Arial" w:cs="Arial"/>
                <w:sz w:val="20"/>
                <w:szCs w:val="20"/>
                <w:lang w:val="cs-CZ"/>
              </w:rPr>
              <w:t>státu, vzpoury</w:t>
            </w:r>
            <w:r w:rsidRPr="00BE00F9">
              <w:rPr>
                <w:rFonts w:ascii="Arial" w:hAnsi="Arial" w:cs="Arial"/>
                <w:sz w:val="20"/>
                <w:szCs w:val="20"/>
                <w:lang w:val="cs-CZ"/>
              </w:rPr>
              <w:t xml:space="preserve"> nebo povstání), </w:t>
            </w:r>
            <w:r w:rsidR="00A46D1F">
              <w:rPr>
                <w:rFonts w:ascii="Arial" w:hAnsi="Arial" w:cs="Arial"/>
                <w:sz w:val="20"/>
                <w:szCs w:val="20"/>
                <w:lang w:val="cs-CZ"/>
              </w:rPr>
              <w:t>v důsledku čehož</w:t>
            </w:r>
            <w:r w:rsidR="00797257" w:rsidRPr="00BE00F9">
              <w:rPr>
                <w:rFonts w:ascii="Arial" w:hAnsi="Arial" w:cs="Arial"/>
                <w:sz w:val="20"/>
                <w:szCs w:val="20"/>
                <w:lang w:val="cs-CZ"/>
              </w:rPr>
              <w:t xml:space="preserve"> tato Smluvní strana nemůže</w:t>
            </w:r>
            <w:r w:rsidRPr="00BE00F9">
              <w:rPr>
                <w:rFonts w:ascii="Arial" w:hAnsi="Arial" w:cs="Arial"/>
                <w:sz w:val="20"/>
                <w:szCs w:val="20"/>
                <w:lang w:val="cs-CZ"/>
              </w:rPr>
              <w:t xml:space="preserve"> plnit </w:t>
            </w:r>
            <w:r w:rsidR="00797257" w:rsidRPr="00BE00F9">
              <w:rPr>
                <w:rFonts w:ascii="Arial" w:hAnsi="Arial" w:cs="Arial"/>
                <w:sz w:val="20"/>
                <w:szCs w:val="20"/>
                <w:lang w:val="cs-CZ"/>
              </w:rPr>
              <w:t xml:space="preserve">své </w:t>
            </w:r>
            <w:r w:rsidRPr="00BE00F9">
              <w:rPr>
                <w:rFonts w:ascii="Arial" w:hAnsi="Arial" w:cs="Arial"/>
                <w:sz w:val="20"/>
                <w:szCs w:val="20"/>
                <w:lang w:val="cs-CZ"/>
              </w:rPr>
              <w:t xml:space="preserve">povinnosti </w:t>
            </w:r>
            <w:r w:rsidR="00797257" w:rsidRPr="00BE00F9">
              <w:rPr>
                <w:rFonts w:ascii="Arial" w:hAnsi="Arial" w:cs="Arial"/>
                <w:sz w:val="20"/>
                <w:szCs w:val="20"/>
                <w:lang w:val="cs-CZ"/>
              </w:rPr>
              <w:t xml:space="preserve">dle </w:t>
            </w:r>
            <w:r w:rsidRPr="00BE00F9">
              <w:rPr>
                <w:rFonts w:ascii="Arial" w:hAnsi="Arial" w:cs="Arial"/>
                <w:sz w:val="20"/>
                <w:szCs w:val="20"/>
                <w:lang w:val="cs-CZ"/>
              </w:rPr>
              <w:t xml:space="preserve">Objednávky (dále </w:t>
            </w:r>
            <w:r w:rsidR="00797257" w:rsidRPr="00BE00F9">
              <w:rPr>
                <w:rFonts w:ascii="Arial" w:hAnsi="Arial" w:cs="Arial"/>
                <w:sz w:val="20"/>
                <w:szCs w:val="20"/>
                <w:lang w:val="cs-CZ"/>
              </w:rPr>
              <w:t>„</w:t>
            </w:r>
            <w:r w:rsidRPr="00BE00F9">
              <w:rPr>
                <w:rFonts w:ascii="Arial" w:hAnsi="Arial" w:cs="Arial"/>
                <w:sz w:val="20"/>
                <w:szCs w:val="20"/>
                <w:lang w:val="cs-CZ"/>
              </w:rPr>
              <w:t>Vyšší moc</w:t>
            </w:r>
            <w:r w:rsidR="00797257" w:rsidRPr="00BE00F9">
              <w:rPr>
                <w:rFonts w:ascii="Arial" w:hAnsi="Arial" w:cs="Arial"/>
                <w:sz w:val="20"/>
                <w:szCs w:val="20"/>
                <w:lang w:val="cs-CZ"/>
              </w:rPr>
              <w:t>“</w:t>
            </w:r>
            <w:r w:rsidRPr="00BE00F9">
              <w:rPr>
                <w:rFonts w:ascii="Arial" w:hAnsi="Arial" w:cs="Arial"/>
                <w:sz w:val="20"/>
                <w:szCs w:val="20"/>
                <w:lang w:val="cs-CZ"/>
              </w:rPr>
              <w:t>).</w:t>
            </w:r>
          </w:p>
        </w:tc>
      </w:tr>
      <w:tr w:rsidR="00025DEA" w:rsidRPr="00DA387B" w14:paraId="19369CC5" w14:textId="0BC4E23E" w:rsidTr="00E406F1">
        <w:tc>
          <w:tcPr>
            <w:tcW w:w="2500" w:type="pct"/>
          </w:tcPr>
          <w:p w14:paraId="2160CA1E" w14:textId="77777777" w:rsidR="00025DEA" w:rsidRPr="003B381A" w:rsidRDefault="00025DEA" w:rsidP="00B83BA5">
            <w:pPr>
              <w:pStyle w:val="Akapitzlist"/>
              <w:numPr>
                <w:ilvl w:val="1"/>
                <w:numId w:val="26"/>
              </w:numPr>
              <w:ind w:right="0"/>
              <w:rPr>
                <w:rFonts w:ascii="Arial" w:hAnsi="Arial" w:cs="Arial"/>
                <w:sz w:val="20"/>
                <w:szCs w:val="20"/>
                <w:lang w:val="en-GB"/>
              </w:rPr>
            </w:pPr>
            <w:r w:rsidRPr="003B381A">
              <w:rPr>
                <w:rFonts w:ascii="Arial" w:hAnsi="Arial" w:cs="Arial"/>
                <w:sz w:val="20"/>
                <w:szCs w:val="20"/>
                <w:lang w:val="en-GB"/>
              </w:rPr>
              <w:lastRenderedPageBreak/>
              <w:t>The affected Contracting Party shall notify the other Contracting Party in writing without undue delay of the occurrence of such Force Majeure event and provide to the other Contracting Party a statement or certificate of the existence of the circumstances constituting Force Majeure. The Contracting Party claiming Force Majeure shall adopt measures to minimise or remove the effects of Force Majeure and within the shortest possible time attempt to resume the performance of obligations affected by the event of Force Majeure in cooperation with the other Contracting Party if possible. Each Contracting Party will bear its own costs and expenses incurred in connection with the Force Majeure event.</w:t>
            </w:r>
          </w:p>
        </w:tc>
        <w:tc>
          <w:tcPr>
            <w:tcW w:w="2500" w:type="pct"/>
          </w:tcPr>
          <w:p w14:paraId="1B280AE4" w14:textId="59CEEA7A" w:rsidR="00025DEA" w:rsidRPr="00BE00F9" w:rsidRDefault="00025DEA" w:rsidP="000B59E1">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8.2.</w:t>
            </w:r>
            <w:r w:rsidRPr="00BE00F9">
              <w:rPr>
                <w:rFonts w:ascii="Arial" w:hAnsi="Arial" w:cs="Arial"/>
                <w:sz w:val="20"/>
                <w:szCs w:val="20"/>
                <w:lang w:val="cs-CZ"/>
              </w:rPr>
              <w:tab/>
              <w:t xml:space="preserve">Postižená Smluvní strana je povinna bez zbytečného odkladu písemně oznámit druhé Smluvní straně vznik takové události </w:t>
            </w:r>
            <w:r w:rsidR="004E28BD" w:rsidRPr="00BE00F9">
              <w:rPr>
                <w:rFonts w:ascii="Arial" w:hAnsi="Arial" w:cs="Arial"/>
                <w:sz w:val="20"/>
                <w:szCs w:val="20"/>
                <w:lang w:val="cs-CZ"/>
              </w:rPr>
              <w:t xml:space="preserve">Vyšší </w:t>
            </w:r>
            <w:r w:rsidRPr="00BE00F9">
              <w:rPr>
                <w:rFonts w:ascii="Arial" w:hAnsi="Arial" w:cs="Arial"/>
                <w:sz w:val="20"/>
                <w:szCs w:val="20"/>
                <w:lang w:val="cs-CZ"/>
              </w:rPr>
              <w:t xml:space="preserve">moci a předložit jí prohlášení nebo </w:t>
            </w:r>
            <w:r w:rsidR="004E28BD" w:rsidRPr="00BE00F9">
              <w:rPr>
                <w:rFonts w:ascii="Arial" w:hAnsi="Arial" w:cs="Arial"/>
                <w:sz w:val="20"/>
                <w:szCs w:val="20"/>
                <w:lang w:val="cs-CZ"/>
              </w:rPr>
              <w:t xml:space="preserve">potvrzení </w:t>
            </w:r>
            <w:r w:rsidRPr="00BE00F9">
              <w:rPr>
                <w:rFonts w:ascii="Arial" w:hAnsi="Arial" w:cs="Arial"/>
                <w:sz w:val="20"/>
                <w:szCs w:val="20"/>
                <w:lang w:val="cs-CZ"/>
              </w:rPr>
              <w:t xml:space="preserve">o existenci okolností představujících </w:t>
            </w:r>
            <w:r w:rsidR="004E28BD" w:rsidRPr="00BE00F9">
              <w:rPr>
                <w:rFonts w:ascii="Arial" w:hAnsi="Arial" w:cs="Arial"/>
                <w:sz w:val="20"/>
                <w:szCs w:val="20"/>
                <w:lang w:val="cs-CZ"/>
              </w:rPr>
              <w:t xml:space="preserve">Vyšší </w:t>
            </w:r>
            <w:r w:rsidRPr="00BE00F9">
              <w:rPr>
                <w:rFonts w:ascii="Arial" w:hAnsi="Arial" w:cs="Arial"/>
                <w:sz w:val="20"/>
                <w:szCs w:val="20"/>
                <w:lang w:val="cs-CZ"/>
              </w:rPr>
              <w:t>moc. Smluvní strana, která se odvolává na Vyšší moc, přijme opatření k minimalizaci nebo o</w:t>
            </w:r>
            <w:r w:rsidR="004E28BD" w:rsidRPr="00BE00F9">
              <w:rPr>
                <w:rFonts w:ascii="Arial" w:hAnsi="Arial" w:cs="Arial"/>
                <w:sz w:val="20"/>
                <w:szCs w:val="20"/>
                <w:lang w:val="cs-CZ"/>
              </w:rPr>
              <w:t>dstranění účinků Vyšší moci a v </w:t>
            </w:r>
            <w:r w:rsidRPr="00BE00F9">
              <w:rPr>
                <w:rFonts w:ascii="Arial" w:hAnsi="Arial" w:cs="Arial"/>
                <w:sz w:val="20"/>
                <w:szCs w:val="20"/>
                <w:lang w:val="cs-CZ"/>
              </w:rPr>
              <w:t xml:space="preserve">co nejkratší době se </w:t>
            </w:r>
            <w:r w:rsidR="004E28BD" w:rsidRPr="00BE00F9">
              <w:rPr>
                <w:rFonts w:ascii="Arial" w:hAnsi="Arial" w:cs="Arial"/>
                <w:sz w:val="20"/>
                <w:szCs w:val="20"/>
                <w:lang w:val="cs-CZ"/>
              </w:rPr>
              <w:t>ve spolupráci s </w:t>
            </w:r>
            <w:r w:rsidRPr="00BE00F9">
              <w:rPr>
                <w:rFonts w:ascii="Arial" w:hAnsi="Arial" w:cs="Arial"/>
                <w:sz w:val="20"/>
                <w:szCs w:val="20"/>
                <w:lang w:val="cs-CZ"/>
              </w:rPr>
              <w:t xml:space="preserve">druhou Smluvní stranou </w:t>
            </w:r>
            <w:r w:rsidR="004E28BD" w:rsidRPr="00BE00F9">
              <w:rPr>
                <w:rFonts w:ascii="Arial" w:hAnsi="Arial" w:cs="Arial"/>
                <w:sz w:val="20"/>
                <w:szCs w:val="20"/>
                <w:lang w:val="cs-CZ"/>
              </w:rPr>
              <w:t xml:space="preserve">pokusí pokud možno </w:t>
            </w:r>
            <w:r w:rsidRPr="00BE00F9">
              <w:rPr>
                <w:rFonts w:ascii="Arial" w:hAnsi="Arial" w:cs="Arial"/>
                <w:sz w:val="20"/>
                <w:szCs w:val="20"/>
                <w:lang w:val="cs-CZ"/>
              </w:rPr>
              <w:t xml:space="preserve">obnovit plnění </w:t>
            </w:r>
            <w:r w:rsidR="000B59E1" w:rsidRPr="00BE00F9">
              <w:rPr>
                <w:rFonts w:ascii="Arial" w:hAnsi="Arial" w:cs="Arial"/>
                <w:sz w:val="20"/>
                <w:szCs w:val="20"/>
                <w:lang w:val="cs-CZ"/>
              </w:rPr>
              <w:t>povinností</w:t>
            </w:r>
            <w:r w:rsidRPr="00BE00F9">
              <w:rPr>
                <w:rFonts w:ascii="Arial" w:hAnsi="Arial" w:cs="Arial"/>
                <w:sz w:val="20"/>
                <w:szCs w:val="20"/>
                <w:lang w:val="cs-CZ"/>
              </w:rPr>
              <w:t xml:space="preserve"> dotčených událostí Vyšší moci. Každá </w:t>
            </w:r>
            <w:r w:rsidR="004E28BD" w:rsidRPr="00BE00F9">
              <w:rPr>
                <w:rFonts w:ascii="Arial" w:hAnsi="Arial" w:cs="Arial"/>
                <w:sz w:val="20"/>
                <w:szCs w:val="20"/>
                <w:lang w:val="cs-CZ"/>
              </w:rPr>
              <w:t xml:space="preserve">Smluvní </w:t>
            </w:r>
            <w:r w:rsidRPr="00BE00F9">
              <w:rPr>
                <w:rFonts w:ascii="Arial" w:hAnsi="Arial" w:cs="Arial"/>
                <w:sz w:val="20"/>
                <w:szCs w:val="20"/>
                <w:lang w:val="cs-CZ"/>
              </w:rPr>
              <w:t>strana ponese své vlast</w:t>
            </w:r>
            <w:r w:rsidR="004E28BD" w:rsidRPr="00BE00F9">
              <w:rPr>
                <w:rFonts w:ascii="Arial" w:hAnsi="Arial" w:cs="Arial"/>
                <w:sz w:val="20"/>
                <w:szCs w:val="20"/>
                <w:lang w:val="cs-CZ"/>
              </w:rPr>
              <w:t>ní náklady a </w:t>
            </w:r>
            <w:r w:rsidR="000B59E1" w:rsidRPr="00BE00F9">
              <w:rPr>
                <w:rFonts w:ascii="Arial" w:hAnsi="Arial" w:cs="Arial"/>
                <w:sz w:val="20"/>
                <w:szCs w:val="20"/>
                <w:lang w:val="cs-CZ"/>
              </w:rPr>
              <w:t>výdaje vzniklé v souvislosti s </w:t>
            </w:r>
            <w:r w:rsidRPr="00BE00F9">
              <w:rPr>
                <w:rFonts w:ascii="Arial" w:hAnsi="Arial" w:cs="Arial"/>
                <w:sz w:val="20"/>
                <w:szCs w:val="20"/>
                <w:lang w:val="cs-CZ"/>
              </w:rPr>
              <w:t xml:space="preserve">událostí </w:t>
            </w:r>
            <w:r w:rsidR="004E28BD" w:rsidRPr="00BE00F9">
              <w:rPr>
                <w:rFonts w:ascii="Arial" w:hAnsi="Arial" w:cs="Arial"/>
                <w:sz w:val="20"/>
                <w:szCs w:val="20"/>
                <w:lang w:val="cs-CZ"/>
              </w:rPr>
              <w:t xml:space="preserve">Vyšší </w:t>
            </w:r>
            <w:r w:rsidRPr="00BE00F9">
              <w:rPr>
                <w:rFonts w:ascii="Arial" w:hAnsi="Arial" w:cs="Arial"/>
                <w:sz w:val="20"/>
                <w:szCs w:val="20"/>
                <w:lang w:val="cs-CZ"/>
              </w:rPr>
              <w:t>moci.</w:t>
            </w:r>
          </w:p>
        </w:tc>
      </w:tr>
      <w:tr w:rsidR="00025DEA" w:rsidRPr="003B381A" w14:paraId="3FA84001" w14:textId="6A36804D" w:rsidTr="00E406F1">
        <w:tc>
          <w:tcPr>
            <w:tcW w:w="2500" w:type="pct"/>
          </w:tcPr>
          <w:p w14:paraId="5F28EA10" w14:textId="693CD697" w:rsidR="00025DEA" w:rsidRPr="003B381A" w:rsidRDefault="00025DEA" w:rsidP="00B83BA5">
            <w:pPr>
              <w:pStyle w:val="Akapitzlist"/>
              <w:numPr>
                <w:ilvl w:val="1"/>
                <w:numId w:val="26"/>
              </w:numPr>
              <w:ind w:right="0"/>
              <w:rPr>
                <w:rFonts w:ascii="Arial" w:hAnsi="Arial" w:cs="Arial"/>
                <w:sz w:val="20"/>
                <w:szCs w:val="20"/>
                <w:lang w:val="en-GB"/>
              </w:rPr>
            </w:pPr>
            <w:r w:rsidRPr="003B381A">
              <w:rPr>
                <w:rFonts w:ascii="Arial" w:hAnsi="Arial" w:cs="Arial"/>
                <w:sz w:val="20"/>
                <w:szCs w:val="20"/>
                <w:lang w:val="en-GB"/>
              </w:rPr>
              <w:t>Where the Force Majeure event lasts for a period of longer than 6 continues months or longer the Contracting Party that was not affected by the event shall be entitled to terminate the Order and the provisions of Section 4 shall apply.</w:t>
            </w:r>
          </w:p>
        </w:tc>
        <w:tc>
          <w:tcPr>
            <w:tcW w:w="2500" w:type="pct"/>
          </w:tcPr>
          <w:p w14:paraId="47E50202" w14:textId="76DA7900" w:rsidR="00025DEA" w:rsidRPr="00BE00F9" w:rsidRDefault="00025DEA" w:rsidP="004E28BD">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8.3.</w:t>
            </w:r>
            <w:r w:rsidRPr="00BE00F9">
              <w:rPr>
                <w:rFonts w:ascii="Arial" w:hAnsi="Arial" w:cs="Arial"/>
                <w:sz w:val="20"/>
                <w:szCs w:val="20"/>
                <w:lang w:val="cs-CZ"/>
              </w:rPr>
              <w:tab/>
              <w:t xml:space="preserve">Pokud událost </w:t>
            </w:r>
            <w:r w:rsidR="004E28BD" w:rsidRPr="00BE00F9">
              <w:rPr>
                <w:rFonts w:ascii="Arial" w:hAnsi="Arial" w:cs="Arial"/>
                <w:sz w:val="20"/>
                <w:szCs w:val="20"/>
                <w:lang w:val="cs-CZ"/>
              </w:rPr>
              <w:t>Vyšší moci trvá 6 </w:t>
            </w:r>
            <w:r w:rsidRPr="00BE00F9">
              <w:rPr>
                <w:rFonts w:ascii="Arial" w:hAnsi="Arial" w:cs="Arial"/>
                <w:sz w:val="20"/>
                <w:szCs w:val="20"/>
                <w:lang w:val="cs-CZ"/>
              </w:rPr>
              <w:t xml:space="preserve">měsíců nebo déle, je </w:t>
            </w:r>
            <w:r w:rsidR="004E28BD" w:rsidRPr="00BE00F9">
              <w:rPr>
                <w:rFonts w:ascii="Arial" w:hAnsi="Arial" w:cs="Arial"/>
                <w:sz w:val="20"/>
                <w:szCs w:val="20"/>
                <w:lang w:val="cs-CZ"/>
              </w:rPr>
              <w:t xml:space="preserve">Smluvní </w:t>
            </w:r>
            <w:r w:rsidRPr="00BE00F9">
              <w:rPr>
                <w:rFonts w:ascii="Arial" w:hAnsi="Arial" w:cs="Arial"/>
                <w:sz w:val="20"/>
                <w:szCs w:val="20"/>
                <w:lang w:val="cs-CZ"/>
              </w:rPr>
              <w:t xml:space="preserve">strana, která nebyla událostí postižena, oprávněna </w:t>
            </w:r>
            <w:r w:rsidR="004E28BD" w:rsidRPr="00BE00F9">
              <w:rPr>
                <w:rFonts w:ascii="Arial" w:hAnsi="Arial" w:cs="Arial"/>
                <w:sz w:val="20"/>
                <w:szCs w:val="20"/>
                <w:lang w:val="cs-CZ"/>
              </w:rPr>
              <w:t>Objednávku</w:t>
            </w:r>
            <w:r w:rsidRPr="00BE00F9">
              <w:rPr>
                <w:rFonts w:ascii="Arial" w:hAnsi="Arial" w:cs="Arial"/>
                <w:sz w:val="20"/>
                <w:szCs w:val="20"/>
                <w:lang w:val="cs-CZ"/>
              </w:rPr>
              <w:t xml:space="preserve"> vypovědět</w:t>
            </w:r>
            <w:r w:rsidR="004E28BD" w:rsidRPr="00BE00F9">
              <w:rPr>
                <w:rFonts w:ascii="Arial" w:hAnsi="Arial" w:cs="Arial"/>
                <w:sz w:val="20"/>
                <w:szCs w:val="20"/>
                <w:lang w:val="cs-CZ"/>
              </w:rPr>
              <w:t>, přičemž</w:t>
            </w:r>
            <w:r w:rsidRPr="00BE00F9">
              <w:rPr>
                <w:rFonts w:ascii="Arial" w:hAnsi="Arial" w:cs="Arial"/>
                <w:sz w:val="20"/>
                <w:szCs w:val="20"/>
                <w:lang w:val="cs-CZ"/>
              </w:rPr>
              <w:t xml:space="preserve"> </w:t>
            </w:r>
            <w:r w:rsidR="004E28BD" w:rsidRPr="00BE00F9">
              <w:rPr>
                <w:rFonts w:ascii="Arial" w:hAnsi="Arial" w:cs="Arial"/>
                <w:sz w:val="20"/>
                <w:szCs w:val="20"/>
                <w:lang w:val="cs-CZ"/>
              </w:rPr>
              <w:t xml:space="preserve">se </w:t>
            </w:r>
            <w:r w:rsidRPr="00BE00F9">
              <w:rPr>
                <w:rFonts w:ascii="Arial" w:hAnsi="Arial" w:cs="Arial"/>
                <w:sz w:val="20"/>
                <w:szCs w:val="20"/>
                <w:lang w:val="cs-CZ"/>
              </w:rPr>
              <w:t xml:space="preserve">použijí ustanovení </w:t>
            </w:r>
            <w:r w:rsidR="004E28BD" w:rsidRPr="00BE00F9">
              <w:rPr>
                <w:rFonts w:ascii="Arial" w:hAnsi="Arial" w:cs="Arial"/>
                <w:sz w:val="20"/>
                <w:szCs w:val="20"/>
                <w:lang w:val="cs-CZ"/>
              </w:rPr>
              <w:t xml:space="preserve">článku </w:t>
            </w:r>
            <w:r w:rsidRPr="00BE00F9">
              <w:rPr>
                <w:rFonts w:ascii="Arial" w:hAnsi="Arial" w:cs="Arial"/>
                <w:sz w:val="20"/>
                <w:szCs w:val="20"/>
                <w:lang w:val="cs-CZ"/>
              </w:rPr>
              <w:t>4.</w:t>
            </w:r>
          </w:p>
        </w:tc>
      </w:tr>
      <w:tr w:rsidR="00025DEA" w:rsidRPr="003B381A" w14:paraId="69A996EB" w14:textId="45327061" w:rsidTr="00E406F1">
        <w:tc>
          <w:tcPr>
            <w:tcW w:w="2500" w:type="pct"/>
          </w:tcPr>
          <w:p w14:paraId="2FD71767" w14:textId="77777777" w:rsidR="00025DEA" w:rsidRPr="003B381A" w:rsidRDefault="00025DEA" w:rsidP="00B83BA5">
            <w:pPr>
              <w:pStyle w:val="Akapitzlist"/>
              <w:numPr>
                <w:ilvl w:val="0"/>
                <w:numId w:val="2"/>
              </w:numPr>
              <w:ind w:right="0"/>
              <w:rPr>
                <w:rFonts w:ascii="Arial" w:hAnsi="Arial" w:cs="Arial"/>
                <w:b/>
                <w:bCs/>
                <w:sz w:val="20"/>
                <w:szCs w:val="20"/>
                <w:lang w:val="en-GB"/>
              </w:rPr>
            </w:pPr>
            <w:r w:rsidRPr="003B381A">
              <w:rPr>
                <w:rFonts w:ascii="Arial" w:hAnsi="Arial" w:cs="Arial"/>
                <w:b/>
                <w:bCs/>
                <w:sz w:val="20"/>
                <w:szCs w:val="20"/>
                <w:lang w:val="en-GB"/>
              </w:rPr>
              <w:t>Audit</w:t>
            </w:r>
          </w:p>
        </w:tc>
        <w:tc>
          <w:tcPr>
            <w:tcW w:w="2500" w:type="pct"/>
          </w:tcPr>
          <w:p w14:paraId="3B0E0537" w14:textId="38E56261" w:rsidR="00025DEA" w:rsidRPr="00BE00F9" w:rsidRDefault="00025DEA" w:rsidP="00025DEA">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9.</w:t>
            </w:r>
            <w:r w:rsidRPr="00BE00F9">
              <w:rPr>
                <w:rFonts w:ascii="Arial" w:hAnsi="Arial" w:cs="Arial"/>
                <w:b/>
                <w:sz w:val="20"/>
                <w:szCs w:val="20"/>
                <w:lang w:val="cs-CZ"/>
              </w:rPr>
              <w:tab/>
              <w:t>Audit</w:t>
            </w:r>
          </w:p>
        </w:tc>
      </w:tr>
      <w:tr w:rsidR="00025DEA" w:rsidRPr="003B381A" w14:paraId="625436E6" w14:textId="43B1457B" w:rsidTr="00E406F1">
        <w:tc>
          <w:tcPr>
            <w:tcW w:w="2500" w:type="pct"/>
          </w:tcPr>
          <w:p w14:paraId="1E273CCD" w14:textId="77777777" w:rsidR="00025DEA" w:rsidRPr="003B381A" w:rsidRDefault="00025DEA" w:rsidP="00ED537C">
            <w:pPr>
              <w:pStyle w:val="Akapitzlist"/>
              <w:numPr>
                <w:ilvl w:val="1"/>
                <w:numId w:val="16"/>
              </w:numPr>
              <w:ind w:left="567" w:right="0" w:hanging="567"/>
              <w:rPr>
                <w:rFonts w:ascii="Arial" w:hAnsi="Arial" w:cs="Arial"/>
                <w:sz w:val="20"/>
                <w:szCs w:val="20"/>
                <w:lang w:val="en-GB"/>
              </w:rPr>
            </w:pPr>
            <w:r w:rsidRPr="003B381A">
              <w:rPr>
                <w:rFonts w:ascii="Arial" w:hAnsi="Arial" w:cs="Arial"/>
                <w:sz w:val="20"/>
                <w:szCs w:val="20"/>
                <w:lang w:val="en-GB"/>
              </w:rPr>
              <w:t>The CLIENT has the right, at any time upon reasonable notice, to audit the PROVIDER in order to reasonably verify that PROVIDER is in compliance with all of its obligations under the Order and any applicable laws and regulations whenever the CLIENT deems it appropriate during the term of the Order and 7 after its expiration / termination.</w:t>
            </w:r>
          </w:p>
        </w:tc>
        <w:tc>
          <w:tcPr>
            <w:tcW w:w="2500" w:type="pct"/>
          </w:tcPr>
          <w:p w14:paraId="02C34AC4" w14:textId="52B45E48" w:rsidR="00025DEA" w:rsidRPr="00BE00F9" w:rsidRDefault="00025DEA" w:rsidP="00DE7A62">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9.1.</w:t>
            </w:r>
            <w:r w:rsidRPr="00BE00F9">
              <w:rPr>
                <w:rFonts w:ascii="Arial" w:hAnsi="Arial" w:cs="Arial"/>
                <w:sz w:val="20"/>
                <w:szCs w:val="20"/>
                <w:lang w:val="cs-CZ"/>
              </w:rPr>
              <w:tab/>
              <w:t>OBJEDNATEL má právo kdykoli na základě</w:t>
            </w:r>
            <w:r w:rsidR="00CA7FE4" w:rsidRPr="00BE00F9">
              <w:rPr>
                <w:rFonts w:ascii="Arial" w:hAnsi="Arial" w:cs="Arial"/>
                <w:sz w:val="20"/>
                <w:szCs w:val="20"/>
                <w:lang w:val="cs-CZ"/>
              </w:rPr>
              <w:t xml:space="preserve"> oznámení učiněného v přiměřeném předstihu provést u </w:t>
            </w:r>
            <w:r w:rsidRPr="00BE00F9">
              <w:rPr>
                <w:rFonts w:ascii="Arial" w:hAnsi="Arial" w:cs="Arial"/>
                <w:sz w:val="20"/>
                <w:szCs w:val="20"/>
                <w:lang w:val="cs-CZ"/>
              </w:rPr>
              <w:t xml:space="preserve">DODAVATELE audit za účelem přiměřeného ověření, zda DODAVATEL plní všechny své povinnosti </w:t>
            </w:r>
            <w:r w:rsidR="00CA7FE4" w:rsidRPr="00BE00F9">
              <w:rPr>
                <w:rFonts w:ascii="Arial" w:hAnsi="Arial" w:cs="Arial"/>
                <w:sz w:val="20"/>
                <w:szCs w:val="20"/>
                <w:lang w:val="cs-CZ"/>
              </w:rPr>
              <w:t xml:space="preserve">dle </w:t>
            </w:r>
            <w:r w:rsidRPr="00BE00F9">
              <w:rPr>
                <w:rFonts w:ascii="Arial" w:hAnsi="Arial" w:cs="Arial"/>
                <w:sz w:val="20"/>
                <w:szCs w:val="20"/>
                <w:lang w:val="cs-CZ"/>
              </w:rPr>
              <w:t xml:space="preserve">Objednávky a platných právních předpisů, </w:t>
            </w:r>
            <w:r w:rsidR="00CA7FE4" w:rsidRPr="00BE00F9">
              <w:rPr>
                <w:rFonts w:ascii="Arial" w:hAnsi="Arial" w:cs="Arial"/>
                <w:sz w:val="20"/>
                <w:szCs w:val="20"/>
                <w:lang w:val="cs-CZ"/>
              </w:rPr>
              <w:t xml:space="preserve">a to </w:t>
            </w:r>
            <w:r w:rsidRPr="00BE00F9">
              <w:rPr>
                <w:rFonts w:ascii="Arial" w:hAnsi="Arial" w:cs="Arial"/>
                <w:sz w:val="20"/>
                <w:szCs w:val="20"/>
                <w:lang w:val="cs-CZ"/>
              </w:rPr>
              <w:t xml:space="preserve">kdykoli to OBJEDNATEL považuje za vhodné </w:t>
            </w:r>
            <w:r w:rsidR="00CA7FE4" w:rsidRPr="00BE00F9">
              <w:rPr>
                <w:rFonts w:ascii="Arial" w:hAnsi="Arial" w:cs="Arial"/>
                <w:sz w:val="20"/>
                <w:szCs w:val="20"/>
                <w:lang w:val="cs-CZ"/>
              </w:rPr>
              <w:t>v době</w:t>
            </w:r>
            <w:r w:rsidRPr="00BE00F9">
              <w:rPr>
                <w:rFonts w:ascii="Arial" w:hAnsi="Arial" w:cs="Arial"/>
                <w:sz w:val="20"/>
                <w:szCs w:val="20"/>
                <w:lang w:val="cs-CZ"/>
              </w:rPr>
              <w:t xml:space="preserve"> trvání Objednávky a 7 po </w:t>
            </w:r>
            <w:r w:rsidR="00DE7A62" w:rsidRPr="00BE00F9">
              <w:rPr>
                <w:rFonts w:ascii="Arial" w:hAnsi="Arial" w:cs="Arial"/>
                <w:sz w:val="20"/>
                <w:szCs w:val="20"/>
                <w:lang w:val="cs-CZ"/>
              </w:rPr>
              <w:t>uplynutí</w:t>
            </w:r>
            <w:r w:rsidR="00CA7FE4" w:rsidRPr="00BE00F9">
              <w:rPr>
                <w:rFonts w:ascii="Arial" w:hAnsi="Arial" w:cs="Arial"/>
                <w:sz w:val="20"/>
                <w:szCs w:val="20"/>
                <w:lang w:val="cs-CZ"/>
              </w:rPr>
              <w:t xml:space="preserve"> </w:t>
            </w:r>
            <w:r w:rsidR="00DE7A62" w:rsidRPr="00BE00F9">
              <w:rPr>
                <w:rFonts w:ascii="Arial" w:hAnsi="Arial" w:cs="Arial"/>
                <w:sz w:val="20"/>
                <w:szCs w:val="20"/>
                <w:lang w:val="cs-CZ"/>
              </w:rPr>
              <w:t xml:space="preserve">doby </w:t>
            </w:r>
            <w:r w:rsidR="00CA7FE4" w:rsidRPr="00BE00F9">
              <w:rPr>
                <w:rFonts w:ascii="Arial" w:hAnsi="Arial" w:cs="Arial"/>
                <w:sz w:val="20"/>
                <w:szCs w:val="20"/>
                <w:lang w:val="cs-CZ"/>
              </w:rPr>
              <w:t xml:space="preserve">její platnosti </w:t>
            </w:r>
            <w:r w:rsidRPr="00BE00F9">
              <w:rPr>
                <w:rFonts w:ascii="Arial" w:hAnsi="Arial" w:cs="Arial"/>
                <w:sz w:val="20"/>
                <w:szCs w:val="20"/>
                <w:lang w:val="cs-CZ"/>
              </w:rPr>
              <w:t>/</w:t>
            </w:r>
            <w:r w:rsidR="00CA7FE4" w:rsidRPr="00BE00F9">
              <w:rPr>
                <w:rFonts w:ascii="Arial" w:hAnsi="Arial" w:cs="Arial"/>
                <w:sz w:val="20"/>
                <w:szCs w:val="20"/>
                <w:lang w:val="cs-CZ"/>
              </w:rPr>
              <w:t xml:space="preserve"> </w:t>
            </w:r>
            <w:r w:rsidR="00A46D1F">
              <w:rPr>
                <w:rFonts w:ascii="Arial" w:hAnsi="Arial" w:cs="Arial"/>
                <w:sz w:val="20"/>
                <w:szCs w:val="20"/>
                <w:lang w:val="cs-CZ"/>
              </w:rPr>
              <w:t xml:space="preserve">po </w:t>
            </w:r>
            <w:r w:rsidR="00CA7FE4" w:rsidRPr="00BE00F9">
              <w:rPr>
                <w:rFonts w:ascii="Arial" w:hAnsi="Arial" w:cs="Arial"/>
                <w:sz w:val="20"/>
                <w:szCs w:val="20"/>
                <w:lang w:val="cs-CZ"/>
              </w:rPr>
              <w:t>vypovězení</w:t>
            </w:r>
            <w:r w:rsidRPr="00BE00F9">
              <w:rPr>
                <w:rFonts w:ascii="Arial" w:hAnsi="Arial" w:cs="Arial"/>
                <w:sz w:val="20"/>
                <w:szCs w:val="20"/>
                <w:lang w:val="cs-CZ"/>
              </w:rPr>
              <w:t>.</w:t>
            </w:r>
          </w:p>
        </w:tc>
      </w:tr>
      <w:tr w:rsidR="00025DEA" w:rsidRPr="00DA387B" w14:paraId="2CB61733" w14:textId="1917F4D5" w:rsidTr="00E406F1">
        <w:tc>
          <w:tcPr>
            <w:tcW w:w="2500" w:type="pct"/>
          </w:tcPr>
          <w:p w14:paraId="53CAF8C2" w14:textId="77777777" w:rsidR="00025DEA" w:rsidRPr="003B381A" w:rsidRDefault="00025DEA" w:rsidP="00ED537C">
            <w:pPr>
              <w:pStyle w:val="Akapitzlist"/>
              <w:numPr>
                <w:ilvl w:val="1"/>
                <w:numId w:val="16"/>
              </w:numPr>
              <w:ind w:left="567" w:right="0" w:hanging="567"/>
              <w:rPr>
                <w:rFonts w:ascii="Arial" w:hAnsi="Arial" w:cs="Arial"/>
                <w:sz w:val="20"/>
                <w:szCs w:val="20"/>
                <w:lang w:val="en-GB"/>
              </w:rPr>
            </w:pPr>
            <w:r w:rsidRPr="003B381A">
              <w:rPr>
                <w:rFonts w:ascii="Arial" w:hAnsi="Arial" w:cs="Arial"/>
                <w:sz w:val="20"/>
                <w:szCs w:val="20"/>
                <w:lang w:val="en-GB"/>
              </w:rPr>
              <w:t>For the purpose of the audit above, the PROVIDER shall allow the CLIENT or a third party appointed by the CLIENT to carry out physical / on-site and documentary audits at sites / facilities / personnel of the PROVIDER or any of its subcontractors (including access to relevant systems, documents and individuals) relevant for review by the CLIENT or its agent. The PROVIDER will cooperate in good faith within the audits.</w:t>
            </w:r>
          </w:p>
        </w:tc>
        <w:tc>
          <w:tcPr>
            <w:tcW w:w="2500" w:type="pct"/>
          </w:tcPr>
          <w:p w14:paraId="471848A0" w14:textId="0241F3F8" w:rsidR="00025DEA" w:rsidRPr="00BE00F9" w:rsidRDefault="00025DEA" w:rsidP="00F4630D">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9.2.</w:t>
            </w:r>
            <w:r w:rsidRPr="00BE00F9">
              <w:rPr>
                <w:rFonts w:ascii="Arial" w:hAnsi="Arial" w:cs="Arial"/>
                <w:sz w:val="20"/>
                <w:szCs w:val="20"/>
                <w:lang w:val="cs-CZ"/>
              </w:rPr>
              <w:tab/>
              <w:t xml:space="preserve">Pro účely výše uvedeného auditu je DODAVATEL povinen umožnit OBJEDNATELI nebo třetí straně určené OBJEDNATELEM provádět fyzické audity / audity </w:t>
            </w:r>
            <w:r w:rsidR="00F4630D">
              <w:rPr>
                <w:rFonts w:ascii="Arial" w:hAnsi="Arial" w:cs="Arial"/>
                <w:sz w:val="20"/>
                <w:szCs w:val="20"/>
                <w:lang w:val="cs-CZ"/>
              </w:rPr>
              <w:t>v příslušných prostorách a </w:t>
            </w:r>
            <w:r w:rsidRPr="00BE00F9">
              <w:rPr>
                <w:rFonts w:ascii="Arial" w:hAnsi="Arial" w:cs="Arial"/>
                <w:sz w:val="20"/>
                <w:szCs w:val="20"/>
                <w:lang w:val="cs-CZ"/>
              </w:rPr>
              <w:t>audit</w:t>
            </w:r>
            <w:r w:rsidR="00F4630D">
              <w:rPr>
                <w:rFonts w:ascii="Arial" w:hAnsi="Arial" w:cs="Arial"/>
                <w:sz w:val="20"/>
                <w:szCs w:val="20"/>
                <w:lang w:val="cs-CZ"/>
              </w:rPr>
              <w:t>y dokumentů v příslušných prostorách / v </w:t>
            </w:r>
            <w:r w:rsidRPr="00BE00F9">
              <w:rPr>
                <w:rFonts w:ascii="Arial" w:hAnsi="Arial" w:cs="Arial"/>
                <w:sz w:val="20"/>
                <w:szCs w:val="20"/>
                <w:lang w:val="cs-CZ"/>
              </w:rPr>
              <w:t xml:space="preserve">zařízeních / u </w:t>
            </w:r>
            <w:r w:rsidR="00EB619F" w:rsidRPr="00BE00F9">
              <w:rPr>
                <w:rFonts w:ascii="Arial" w:hAnsi="Arial" w:cs="Arial"/>
                <w:sz w:val="20"/>
                <w:szCs w:val="20"/>
                <w:lang w:val="cs-CZ"/>
              </w:rPr>
              <w:t xml:space="preserve">pracovníků </w:t>
            </w:r>
            <w:r w:rsidRPr="00BE00F9">
              <w:rPr>
                <w:rFonts w:ascii="Arial" w:hAnsi="Arial" w:cs="Arial"/>
                <w:sz w:val="20"/>
                <w:szCs w:val="20"/>
                <w:lang w:val="cs-CZ"/>
              </w:rPr>
              <w:t>DODAVATELE nebo jakéhokoli jeho subdod</w:t>
            </w:r>
            <w:r w:rsidR="00F4630D">
              <w:rPr>
                <w:rFonts w:ascii="Arial" w:hAnsi="Arial" w:cs="Arial"/>
                <w:sz w:val="20"/>
                <w:szCs w:val="20"/>
                <w:lang w:val="cs-CZ"/>
              </w:rPr>
              <w:t>avatele (včetně přístupu k </w:t>
            </w:r>
            <w:r w:rsidRPr="00BE00F9">
              <w:rPr>
                <w:rFonts w:ascii="Arial" w:hAnsi="Arial" w:cs="Arial"/>
                <w:sz w:val="20"/>
                <w:szCs w:val="20"/>
                <w:lang w:val="cs-CZ"/>
              </w:rPr>
              <w:t>př</w:t>
            </w:r>
            <w:r w:rsidR="00F4630D">
              <w:rPr>
                <w:rFonts w:ascii="Arial" w:hAnsi="Arial" w:cs="Arial"/>
                <w:sz w:val="20"/>
                <w:szCs w:val="20"/>
                <w:lang w:val="cs-CZ"/>
              </w:rPr>
              <w:t>íslušným systémům, dokumentům a </w:t>
            </w:r>
            <w:r w:rsidRPr="00BE00F9">
              <w:rPr>
                <w:rFonts w:ascii="Arial" w:hAnsi="Arial" w:cs="Arial"/>
                <w:sz w:val="20"/>
                <w:szCs w:val="20"/>
                <w:lang w:val="cs-CZ"/>
              </w:rPr>
              <w:t xml:space="preserve">osobám) relevantní pro kontrolu ze strany OBJEDNATELE nebo jeho </w:t>
            </w:r>
            <w:r w:rsidR="00EB619F" w:rsidRPr="00BE00F9">
              <w:rPr>
                <w:rFonts w:ascii="Arial" w:hAnsi="Arial" w:cs="Arial"/>
                <w:sz w:val="20"/>
                <w:szCs w:val="20"/>
                <w:lang w:val="cs-CZ"/>
              </w:rPr>
              <w:t>zmocněnce</w:t>
            </w:r>
            <w:r w:rsidRPr="00BE00F9">
              <w:rPr>
                <w:rFonts w:ascii="Arial" w:hAnsi="Arial" w:cs="Arial"/>
                <w:sz w:val="20"/>
                <w:szCs w:val="20"/>
                <w:lang w:val="cs-CZ"/>
              </w:rPr>
              <w:t xml:space="preserve">. </w:t>
            </w:r>
            <w:r w:rsidR="00EB619F" w:rsidRPr="00BE00F9">
              <w:rPr>
                <w:rFonts w:ascii="Arial" w:hAnsi="Arial" w:cs="Arial"/>
                <w:sz w:val="20"/>
                <w:szCs w:val="20"/>
                <w:lang w:val="cs-CZ"/>
              </w:rPr>
              <w:t>DODAVATEL je povinen v </w:t>
            </w:r>
            <w:r w:rsidRPr="00BE00F9">
              <w:rPr>
                <w:rFonts w:ascii="Arial" w:hAnsi="Arial" w:cs="Arial"/>
                <w:sz w:val="20"/>
                <w:szCs w:val="20"/>
                <w:lang w:val="cs-CZ"/>
              </w:rPr>
              <w:t>rámci auditů v dobré víře spolupracovat.</w:t>
            </w:r>
          </w:p>
        </w:tc>
      </w:tr>
      <w:tr w:rsidR="00025DEA" w:rsidRPr="00DA387B" w14:paraId="2CACF9EC" w14:textId="09A70A47" w:rsidTr="00E406F1">
        <w:tc>
          <w:tcPr>
            <w:tcW w:w="2500" w:type="pct"/>
          </w:tcPr>
          <w:p w14:paraId="60A4C881" w14:textId="77777777" w:rsidR="00025DEA" w:rsidRPr="003B381A" w:rsidRDefault="00025DEA" w:rsidP="00ED537C">
            <w:pPr>
              <w:pStyle w:val="Akapitzlist"/>
              <w:numPr>
                <w:ilvl w:val="1"/>
                <w:numId w:val="16"/>
              </w:numPr>
              <w:ind w:left="567" w:right="0" w:hanging="567"/>
              <w:rPr>
                <w:rFonts w:ascii="Arial" w:hAnsi="Arial" w:cs="Arial"/>
                <w:sz w:val="20"/>
                <w:szCs w:val="20"/>
                <w:lang w:val="en-GB"/>
              </w:rPr>
            </w:pPr>
            <w:r w:rsidRPr="003B381A">
              <w:rPr>
                <w:rFonts w:ascii="Arial" w:hAnsi="Arial" w:cs="Arial"/>
                <w:sz w:val="20"/>
                <w:szCs w:val="20"/>
                <w:lang w:val="en-GB"/>
              </w:rPr>
              <w:t xml:space="preserve">The result of the audit shall be considered as confidential information of both Contracting Parties. If the audit reveals any shortcomings or imminent shortcomings in the PROVIDER's </w:t>
            </w:r>
            <w:r w:rsidRPr="003B381A">
              <w:rPr>
                <w:rFonts w:ascii="Arial" w:hAnsi="Arial" w:cs="Arial"/>
                <w:sz w:val="20"/>
                <w:szCs w:val="20"/>
                <w:lang w:val="en-GB"/>
              </w:rPr>
              <w:lastRenderedPageBreak/>
              <w:t xml:space="preserve">compliance, the PROVIDER is obliged to implement any corrective / preventive action or CLIENT’s recommendations to prevent or remediate such shortcomings at its own costs as well as bear the costs of such audit. Failure to remedy found shortcomings forms a reason for termination of the Order by the CLIENT under the Section 4.3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w:t>
            </w:r>
          </w:p>
        </w:tc>
        <w:tc>
          <w:tcPr>
            <w:tcW w:w="2500" w:type="pct"/>
          </w:tcPr>
          <w:p w14:paraId="68420BB3" w14:textId="2AC662B3" w:rsidR="00025DEA" w:rsidRPr="00BE00F9" w:rsidRDefault="00025DEA" w:rsidP="00EB619F">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lastRenderedPageBreak/>
              <w:t>9.3.</w:t>
            </w:r>
            <w:r w:rsidRPr="00BE00F9">
              <w:rPr>
                <w:rFonts w:ascii="Arial" w:hAnsi="Arial" w:cs="Arial"/>
                <w:sz w:val="20"/>
                <w:szCs w:val="20"/>
                <w:lang w:val="cs-CZ"/>
              </w:rPr>
              <w:tab/>
              <w:t>Výslede</w:t>
            </w:r>
            <w:r w:rsidR="00EB619F" w:rsidRPr="00BE00F9">
              <w:rPr>
                <w:rFonts w:ascii="Arial" w:hAnsi="Arial" w:cs="Arial"/>
                <w:sz w:val="20"/>
                <w:szCs w:val="20"/>
                <w:lang w:val="cs-CZ"/>
              </w:rPr>
              <w:t>k auditu se považuje za důvěrné informace</w:t>
            </w:r>
            <w:r w:rsidRPr="00BE00F9">
              <w:rPr>
                <w:rFonts w:ascii="Arial" w:hAnsi="Arial" w:cs="Arial"/>
                <w:sz w:val="20"/>
                <w:szCs w:val="20"/>
                <w:lang w:val="cs-CZ"/>
              </w:rPr>
              <w:t xml:space="preserve"> obou </w:t>
            </w:r>
            <w:r w:rsidR="00EB619F" w:rsidRPr="00BE00F9">
              <w:rPr>
                <w:rFonts w:ascii="Arial" w:hAnsi="Arial" w:cs="Arial"/>
                <w:sz w:val="20"/>
                <w:szCs w:val="20"/>
                <w:lang w:val="cs-CZ"/>
              </w:rPr>
              <w:t xml:space="preserve">Smluvních </w:t>
            </w:r>
            <w:r w:rsidRPr="00BE00F9">
              <w:rPr>
                <w:rFonts w:ascii="Arial" w:hAnsi="Arial" w:cs="Arial"/>
                <w:sz w:val="20"/>
                <w:szCs w:val="20"/>
                <w:lang w:val="cs-CZ"/>
              </w:rPr>
              <w:t xml:space="preserve">stran. Pokud audit odhalí </w:t>
            </w:r>
            <w:r w:rsidR="00EB619F" w:rsidRPr="00BE00F9">
              <w:rPr>
                <w:rFonts w:ascii="Arial" w:hAnsi="Arial" w:cs="Arial"/>
                <w:sz w:val="20"/>
                <w:szCs w:val="20"/>
                <w:lang w:val="cs-CZ"/>
              </w:rPr>
              <w:t xml:space="preserve">jakékoli </w:t>
            </w:r>
            <w:r w:rsidRPr="00BE00F9">
              <w:rPr>
                <w:rFonts w:ascii="Arial" w:hAnsi="Arial" w:cs="Arial"/>
                <w:sz w:val="20"/>
                <w:szCs w:val="20"/>
                <w:lang w:val="cs-CZ"/>
              </w:rPr>
              <w:t xml:space="preserve">nedostatky nebo hrozící nedostatky v plnění povinností ze strany </w:t>
            </w:r>
            <w:r w:rsidR="00BF65C8" w:rsidRPr="00BE00F9">
              <w:rPr>
                <w:rFonts w:ascii="Arial" w:hAnsi="Arial" w:cs="Arial"/>
                <w:sz w:val="20"/>
                <w:szCs w:val="20"/>
                <w:lang w:val="cs-CZ"/>
              </w:rPr>
              <w:lastRenderedPageBreak/>
              <w:t>DODAVATELE</w:t>
            </w:r>
            <w:r w:rsidRPr="00BE00F9">
              <w:rPr>
                <w:rFonts w:ascii="Arial" w:hAnsi="Arial" w:cs="Arial"/>
                <w:sz w:val="20"/>
                <w:szCs w:val="20"/>
                <w:lang w:val="cs-CZ"/>
              </w:rPr>
              <w:t xml:space="preserve">, je </w:t>
            </w:r>
            <w:r w:rsidR="00104725" w:rsidRPr="00BE00F9">
              <w:rPr>
                <w:rFonts w:ascii="Arial" w:hAnsi="Arial" w:cs="Arial"/>
                <w:sz w:val="20"/>
                <w:szCs w:val="20"/>
                <w:lang w:val="cs-CZ"/>
              </w:rPr>
              <w:t>DODAVATEL</w:t>
            </w:r>
            <w:r w:rsidRPr="00BE00F9">
              <w:rPr>
                <w:rFonts w:ascii="Arial" w:hAnsi="Arial" w:cs="Arial"/>
                <w:sz w:val="20"/>
                <w:szCs w:val="20"/>
                <w:lang w:val="cs-CZ"/>
              </w:rPr>
              <w:t xml:space="preserve"> povinen na vlastní náklady provést nápravná/preventivní opatření nebo </w:t>
            </w:r>
            <w:r w:rsidR="00EB619F" w:rsidRPr="00BE00F9">
              <w:rPr>
                <w:rFonts w:ascii="Arial" w:hAnsi="Arial" w:cs="Arial"/>
                <w:sz w:val="20"/>
                <w:szCs w:val="20"/>
                <w:lang w:val="cs-CZ"/>
              </w:rPr>
              <w:t xml:space="preserve">doporučení OBJEDNATELE k zamezení </w:t>
            </w:r>
            <w:r w:rsidRPr="00BE00F9">
              <w:rPr>
                <w:rFonts w:ascii="Arial" w:hAnsi="Arial" w:cs="Arial"/>
                <w:sz w:val="20"/>
                <w:szCs w:val="20"/>
                <w:lang w:val="cs-CZ"/>
              </w:rPr>
              <w:t>tě</w:t>
            </w:r>
            <w:r w:rsidR="00EB619F" w:rsidRPr="00BE00F9">
              <w:rPr>
                <w:rFonts w:ascii="Arial" w:hAnsi="Arial" w:cs="Arial"/>
                <w:sz w:val="20"/>
                <w:szCs w:val="20"/>
                <w:lang w:val="cs-CZ"/>
              </w:rPr>
              <w:t>m</w:t>
            </w:r>
            <w:r w:rsidRPr="00BE00F9">
              <w:rPr>
                <w:rFonts w:ascii="Arial" w:hAnsi="Arial" w:cs="Arial"/>
                <w:sz w:val="20"/>
                <w:szCs w:val="20"/>
                <w:lang w:val="cs-CZ"/>
              </w:rPr>
              <w:t>to nedostatků</w:t>
            </w:r>
            <w:r w:rsidR="00EB619F" w:rsidRPr="00BE00F9">
              <w:rPr>
                <w:rFonts w:ascii="Arial" w:hAnsi="Arial" w:cs="Arial"/>
                <w:sz w:val="20"/>
                <w:szCs w:val="20"/>
                <w:lang w:val="cs-CZ"/>
              </w:rPr>
              <w:t>m nebo jejich nápravě a </w:t>
            </w:r>
            <w:r w:rsidRPr="00BE00F9">
              <w:rPr>
                <w:rFonts w:ascii="Arial" w:hAnsi="Arial" w:cs="Arial"/>
                <w:sz w:val="20"/>
                <w:szCs w:val="20"/>
                <w:lang w:val="cs-CZ"/>
              </w:rPr>
              <w:t xml:space="preserve">rovněž nést náklady na takový audit. Neodstranění zjištěných nedostatků je důvodem pro </w:t>
            </w:r>
            <w:r w:rsidR="00EB619F" w:rsidRPr="00BE00F9">
              <w:rPr>
                <w:rFonts w:ascii="Arial" w:hAnsi="Arial" w:cs="Arial"/>
                <w:sz w:val="20"/>
                <w:szCs w:val="20"/>
                <w:lang w:val="cs-CZ"/>
              </w:rPr>
              <w:t xml:space="preserve">vypovězení Objednávky </w:t>
            </w:r>
            <w:r w:rsidRPr="00BE00F9">
              <w:rPr>
                <w:rFonts w:ascii="Arial" w:hAnsi="Arial" w:cs="Arial"/>
                <w:sz w:val="20"/>
                <w:szCs w:val="20"/>
                <w:lang w:val="cs-CZ"/>
              </w:rPr>
              <w:t xml:space="preserve">ze strany OBJEDNATELE dle </w:t>
            </w:r>
            <w:r w:rsidR="008C1FA0">
              <w:rPr>
                <w:rFonts w:ascii="Arial" w:hAnsi="Arial" w:cs="Arial"/>
                <w:sz w:val="20"/>
                <w:szCs w:val="20"/>
                <w:lang w:val="cs-CZ"/>
              </w:rPr>
              <w:t>člán</w:t>
            </w:r>
            <w:r w:rsidR="0073483D" w:rsidRPr="00BE00F9">
              <w:rPr>
                <w:rFonts w:ascii="Arial" w:hAnsi="Arial" w:cs="Arial"/>
                <w:sz w:val="20"/>
                <w:szCs w:val="20"/>
                <w:lang w:val="cs-CZ"/>
              </w:rPr>
              <w:t>k</w:t>
            </w:r>
            <w:r w:rsidRPr="00BE00F9">
              <w:rPr>
                <w:rFonts w:ascii="Arial" w:hAnsi="Arial" w:cs="Arial"/>
                <w:sz w:val="20"/>
                <w:szCs w:val="20"/>
                <w:lang w:val="cs-CZ"/>
              </w:rPr>
              <w:t xml:space="preserve">u 4.3 těchto </w:t>
            </w:r>
            <w:r w:rsidR="0073483D" w:rsidRPr="00BE00F9">
              <w:rPr>
                <w:rFonts w:ascii="Arial" w:hAnsi="Arial" w:cs="Arial"/>
                <w:sz w:val="20"/>
                <w:szCs w:val="20"/>
                <w:lang w:val="cs-CZ"/>
              </w:rPr>
              <w:t>VDP</w:t>
            </w:r>
            <w:r w:rsidRPr="00BE00F9">
              <w:rPr>
                <w:rFonts w:ascii="Arial" w:hAnsi="Arial" w:cs="Arial"/>
                <w:sz w:val="20"/>
                <w:szCs w:val="20"/>
                <w:lang w:val="cs-CZ"/>
              </w:rPr>
              <w:t>.</w:t>
            </w:r>
          </w:p>
        </w:tc>
      </w:tr>
      <w:tr w:rsidR="00025DEA" w:rsidRPr="003B381A" w14:paraId="2D9E6CD1" w14:textId="48C7BDED" w:rsidTr="00E406F1">
        <w:tc>
          <w:tcPr>
            <w:tcW w:w="2500" w:type="pct"/>
          </w:tcPr>
          <w:p w14:paraId="02FC8C49" w14:textId="77777777" w:rsidR="00025DEA" w:rsidRPr="003B381A" w:rsidRDefault="00025DEA" w:rsidP="00ED537C">
            <w:pPr>
              <w:pStyle w:val="Akapitzlist"/>
              <w:numPr>
                <w:ilvl w:val="1"/>
                <w:numId w:val="16"/>
              </w:numPr>
              <w:ind w:left="567" w:right="0" w:hanging="567"/>
              <w:rPr>
                <w:rFonts w:ascii="Arial" w:hAnsi="Arial" w:cs="Arial"/>
                <w:sz w:val="20"/>
                <w:szCs w:val="20"/>
                <w:lang w:val="en-GB"/>
              </w:rPr>
            </w:pPr>
            <w:r w:rsidRPr="003B381A">
              <w:rPr>
                <w:rFonts w:ascii="Arial" w:hAnsi="Arial" w:cs="Arial"/>
                <w:sz w:val="20"/>
                <w:szCs w:val="20"/>
                <w:lang w:val="en-GB"/>
              </w:rPr>
              <w:lastRenderedPageBreak/>
              <w:t>The PROVIDER shall immediately notify the CLIENT of receipt of any notification from any authority that an inspection / audit / investigation of the PROVIDER will be performed (or that the inspection / audit / investigation has been performed without prior notice), which is related to the Order or may affect the performance of the Order.</w:t>
            </w:r>
          </w:p>
        </w:tc>
        <w:tc>
          <w:tcPr>
            <w:tcW w:w="2500" w:type="pct"/>
          </w:tcPr>
          <w:p w14:paraId="31CDF627" w14:textId="08A58922" w:rsidR="00025DEA" w:rsidRPr="00BE00F9" w:rsidRDefault="00025DEA" w:rsidP="006F3ED9">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9.4.</w:t>
            </w:r>
            <w:r w:rsidRPr="00BE00F9">
              <w:rPr>
                <w:rFonts w:ascii="Arial" w:hAnsi="Arial" w:cs="Arial"/>
                <w:sz w:val="20"/>
                <w:szCs w:val="20"/>
                <w:lang w:val="cs-CZ"/>
              </w:rPr>
              <w:tab/>
            </w:r>
            <w:r w:rsidR="00104725" w:rsidRPr="00BE00F9">
              <w:rPr>
                <w:rFonts w:ascii="Arial" w:hAnsi="Arial" w:cs="Arial"/>
                <w:sz w:val="20"/>
                <w:szCs w:val="20"/>
                <w:lang w:val="cs-CZ"/>
              </w:rPr>
              <w:t>DODAVATEL</w:t>
            </w:r>
            <w:r w:rsidRPr="00BE00F9">
              <w:rPr>
                <w:rFonts w:ascii="Arial" w:hAnsi="Arial" w:cs="Arial"/>
                <w:sz w:val="20"/>
                <w:szCs w:val="20"/>
                <w:lang w:val="cs-CZ"/>
              </w:rPr>
              <w:t xml:space="preserve"> je povinen neprodleně informovat OBJEDNATELE o obdržení jakéhokoli oznámení od jakéhokoli orgánu</w:t>
            </w:r>
            <w:r w:rsidR="00EB619F" w:rsidRPr="00BE00F9">
              <w:rPr>
                <w:rFonts w:ascii="Arial" w:hAnsi="Arial" w:cs="Arial"/>
                <w:sz w:val="20"/>
                <w:szCs w:val="20"/>
                <w:lang w:val="cs-CZ"/>
              </w:rPr>
              <w:t xml:space="preserve"> o skutečnosti, že u </w:t>
            </w:r>
            <w:r w:rsidR="00BF65C8" w:rsidRPr="00BE00F9">
              <w:rPr>
                <w:rFonts w:ascii="Arial" w:hAnsi="Arial" w:cs="Arial"/>
                <w:sz w:val="20"/>
                <w:szCs w:val="20"/>
                <w:lang w:val="cs-CZ"/>
              </w:rPr>
              <w:t>DODAVATELE</w:t>
            </w:r>
            <w:r w:rsidRPr="00BE00F9">
              <w:rPr>
                <w:rFonts w:ascii="Arial" w:hAnsi="Arial" w:cs="Arial"/>
                <w:sz w:val="20"/>
                <w:szCs w:val="20"/>
                <w:lang w:val="cs-CZ"/>
              </w:rPr>
              <w:t xml:space="preserve"> </w:t>
            </w:r>
            <w:r w:rsidR="00EB619F" w:rsidRPr="00BE00F9">
              <w:rPr>
                <w:rFonts w:ascii="Arial" w:hAnsi="Arial" w:cs="Arial"/>
                <w:sz w:val="20"/>
                <w:szCs w:val="20"/>
                <w:lang w:val="cs-CZ"/>
              </w:rPr>
              <w:t>dojde k provedení kontroly/</w:t>
            </w:r>
            <w:r w:rsidRPr="00BE00F9">
              <w:rPr>
                <w:rFonts w:ascii="Arial" w:hAnsi="Arial" w:cs="Arial"/>
                <w:sz w:val="20"/>
                <w:szCs w:val="20"/>
                <w:lang w:val="cs-CZ"/>
              </w:rPr>
              <w:t>audit</w:t>
            </w:r>
            <w:r w:rsidR="00EB619F" w:rsidRPr="00BE00F9">
              <w:rPr>
                <w:rFonts w:ascii="Arial" w:hAnsi="Arial" w:cs="Arial"/>
                <w:sz w:val="20"/>
                <w:szCs w:val="20"/>
                <w:lang w:val="cs-CZ"/>
              </w:rPr>
              <w:t>u/šetření (nebo že k provedení kontroly/auditu/</w:t>
            </w:r>
            <w:r w:rsidRPr="00BE00F9">
              <w:rPr>
                <w:rFonts w:ascii="Arial" w:hAnsi="Arial" w:cs="Arial"/>
                <w:sz w:val="20"/>
                <w:szCs w:val="20"/>
                <w:lang w:val="cs-CZ"/>
              </w:rPr>
              <w:t xml:space="preserve">šetření </w:t>
            </w:r>
            <w:r w:rsidR="00EB619F" w:rsidRPr="00BE00F9">
              <w:rPr>
                <w:rFonts w:ascii="Arial" w:hAnsi="Arial" w:cs="Arial"/>
                <w:sz w:val="20"/>
                <w:szCs w:val="20"/>
                <w:lang w:val="cs-CZ"/>
              </w:rPr>
              <w:t xml:space="preserve">došlo </w:t>
            </w:r>
            <w:r w:rsidRPr="00BE00F9">
              <w:rPr>
                <w:rFonts w:ascii="Arial" w:hAnsi="Arial" w:cs="Arial"/>
                <w:sz w:val="20"/>
                <w:szCs w:val="20"/>
                <w:lang w:val="cs-CZ"/>
              </w:rPr>
              <w:t>bez předchozího oznámení)</w:t>
            </w:r>
            <w:r w:rsidR="00EB619F" w:rsidRPr="00BE00F9">
              <w:rPr>
                <w:rFonts w:ascii="Arial" w:hAnsi="Arial" w:cs="Arial"/>
                <w:sz w:val="20"/>
                <w:szCs w:val="20"/>
                <w:lang w:val="cs-CZ"/>
              </w:rPr>
              <w:t xml:space="preserve"> v souvislosti</w:t>
            </w:r>
            <w:r w:rsidRPr="00BE00F9">
              <w:rPr>
                <w:rFonts w:ascii="Arial" w:hAnsi="Arial" w:cs="Arial"/>
                <w:sz w:val="20"/>
                <w:szCs w:val="20"/>
                <w:lang w:val="cs-CZ"/>
              </w:rPr>
              <w:t xml:space="preserve"> </w:t>
            </w:r>
            <w:r w:rsidR="00EB619F" w:rsidRPr="00BE00F9">
              <w:rPr>
                <w:rFonts w:ascii="Arial" w:hAnsi="Arial" w:cs="Arial"/>
                <w:sz w:val="20"/>
                <w:szCs w:val="20"/>
                <w:lang w:val="cs-CZ"/>
              </w:rPr>
              <w:t>s </w:t>
            </w:r>
            <w:r w:rsidRPr="00BE00F9">
              <w:rPr>
                <w:rFonts w:ascii="Arial" w:hAnsi="Arial" w:cs="Arial"/>
                <w:sz w:val="20"/>
                <w:szCs w:val="20"/>
                <w:lang w:val="cs-CZ"/>
              </w:rPr>
              <w:t xml:space="preserve">Objednávkou nebo </w:t>
            </w:r>
            <w:r w:rsidR="006F3ED9" w:rsidRPr="00BE00F9">
              <w:rPr>
                <w:rFonts w:ascii="Arial" w:hAnsi="Arial" w:cs="Arial"/>
                <w:sz w:val="20"/>
                <w:szCs w:val="20"/>
                <w:lang w:val="cs-CZ"/>
              </w:rPr>
              <w:t xml:space="preserve">případným </w:t>
            </w:r>
            <w:r w:rsidRPr="00BE00F9">
              <w:rPr>
                <w:rFonts w:ascii="Arial" w:hAnsi="Arial" w:cs="Arial"/>
                <w:sz w:val="20"/>
                <w:szCs w:val="20"/>
                <w:lang w:val="cs-CZ"/>
              </w:rPr>
              <w:t>vliv</w:t>
            </w:r>
            <w:r w:rsidR="006F3ED9" w:rsidRPr="00BE00F9">
              <w:rPr>
                <w:rFonts w:ascii="Arial" w:hAnsi="Arial" w:cs="Arial"/>
                <w:sz w:val="20"/>
                <w:szCs w:val="20"/>
                <w:lang w:val="cs-CZ"/>
              </w:rPr>
              <w:t>em</w:t>
            </w:r>
            <w:r w:rsidRPr="00BE00F9">
              <w:rPr>
                <w:rFonts w:ascii="Arial" w:hAnsi="Arial" w:cs="Arial"/>
                <w:sz w:val="20"/>
                <w:szCs w:val="20"/>
                <w:lang w:val="cs-CZ"/>
              </w:rPr>
              <w:t xml:space="preserve"> na plnění Objednávky.</w:t>
            </w:r>
          </w:p>
        </w:tc>
      </w:tr>
      <w:tr w:rsidR="00025DEA" w:rsidRPr="003B381A" w14:paraId="293404DB" w14:textId="59A8B0DE" w:rsidTr="00E406F1">
        <w:tc>
          <w:tcPr>
            <w:tcW w:w="2500" w:type="pct"/>
          </w:tcPr>
          <w:p w14:paraId="389437F8" w14:textId="77777777" w:rsidR="00025DEA" w:rsidRPr="003B381A" w:rsidRDefault="00025DEA" w:rsidP="00B83BA5">
            <w:pPr>
              <w:pStyle w:val="Akapitzlist"/>
              <w:numPr>
                <w:ilvl w:val="0"/>
                <w:numId w:val="2"/>
              </w:numPr>
              <w:ind w:right="0"/>
              <w:rPr>
                <w:rFonts w:ascii="Arial" w:hAnsi="Arial" w:cs="Arial"/>
                <w:sz w:val="20"/>
                <w:szCs w:val="20"/>
                <w:lang w:val="en-GB"/>
              </w:rPr>
            </w:pPr>
            <w:r w:rsidRPr="00B83BA5">
              <w:rPr>
                <w:rFonts w:ascii="Arial" w:hAnsi="Arial" w:cs="Arial"/>
                <w:b/>
                <w:bCs/>
                <w:sz w:val="20"/>
                <w:szCs w:val="20"/>
                <w:lang w:val="en-GB"/>
              </w:rPr>
              <w:t xml:space="preserve">Confidentiality </w:t>
            </w:r>
          </w:p>
        </w:tc>
        <w:tc>
          <w:tcPr>
            <w:tcW w:w="2500" w:type="pct"/>
          </w:tcPr>
          <w:p w14:paraId="379615FB" w14:textId="37FD6756" w:rsidR="00025DEA" w:rsidRPr="00BE00F9" w:rsidRDefault="00025DEA" w:rsidP="00A46D1F">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10.</w:t>
            </w:r>
            <w:r w:rsidRPr="00BE00F9">
              <w:rPr>
                <w:rFonts w:ascii="Arial" w:hAnsi="Arial" w:cs="Arial"/>
                <w:b/>
                <w:sz w:val="20"/>
                <w:szCs w:val="20"/>
                <w:lang w:val="cs-CZ"/>
              </w:rPr>
              <w:tab/>
            </w:r>
            <w:r w:rsidR="00A46D1F">
              <w:rPr>
                <w:rFonts w:ascii="Arial" w:hAnsi="Arial" w:cs="Arial"/>
                <w:b/>
                <w:sz w:val="20"/>
                <w:szCs w:val="20"/>
                <w:lang w:val="cs-CZ"/>
              </w:rPr>
              <w:t>Mlčenlivost</w:t>
            </w:r>
          </w:p>
        </w:tc>
      </w:tr>
      <w:tr w:rsidR="00025DEA" w:rsidRPr="003B381A" w14:paraId="785C0F0B" w14:textId="3E438052" w:rsidTr="00E406F1">
        <w:trPr>
          <w:hidden/>
        </w:trPr>
        <w:tc>
          <w:tcPr>
            <w:tcW w:w="2500" w:type="pct"/>
          </w:tcPr>
          <w:p w14:paraId="6A8314EE" w14:textId="77777777" w:rsidR="00025DEA" w:rsidRPr="00693506" w:rsidRDefault="00025DEA" w:rsidP="00ED537C">
            <w:pPr>
              <w:pStyle w:val="Akapitzlist"/>
              <w:numPr>
                <w:ilvl w:val="0"/>
                <w:numId w:val="27"/>
              </w:numPr>
              <w:ind w:right="0"/>
              <w:rPr>
                <w:rFonts w:ascii="Arial" w:hAnsi="Arial" w:cs="Arial"/>
                <w:vanish/>
                <w:sz w:val="20"/>
                <w:szCs w:val="20"/>
                <w:lang w:val="en-GB"/>
              </w:rPr>
            </w:pPr>
          </w:p>
          <w:p w14:paraId="07E6FF9F" w14:textId="77777777" w:rsidR="00025DEA" w:rsidRPr="00693506" w:rsidRDefault="00025DEA" w:rsidP="00ED537C">
            <w:pPr>
              <w:pStyle w:val="Akapitzlist"/>
              <w:numPr>
                <w:ilvl w:val="0"/>
                <w:numId w:val="27"/>
              </w:numPr>
              <w:ind w:right="0"/>
              <w:rPr>
                <w:rFonts w:ascii="Arial" w:hAnsi="Arial" w:cs="Arial"/>
                <w:vanish/>
                <w:sz w:val="20"/>
                <w:szCs w:val="20"/>
                <w:lang w:val="en-GB"/>
              </w:rPr>
            </w:pPr>
          </w:p>
          <w:p w14:paraId="1AE5AE4A" w14:textId="41C6EFB6" w:rsidR="00025DEA" w:rsidRPr="003B381A" w:rsidRDefault="00025DEA" w:rsidP="00ED537C">
            <w:pPr>
              <w:pStyle w:val="Akapitzlist"/>
              <w:numPr>
                <w:ilvl w:val="1"/>
                <w:numId w:val="27"/>
              </w:numPr>
              <w:ind w:right="0"/>
              <w:rPr>
                <w:rFonts w:ascii="Arial" w:hAnsi="Arial" w:cs="Arial"/>
                <w:sz w:val="20"/>
                <w:szCs w:val="20"/>
                <w:lang w:val="en-GB"/>
              </w:rPr>
            </w:pPr>
            <w:r w:rsidRPr="003B381A">
              <w:rPr>
                <w:rFonts w:ascii="Arial" w:hAnsi="Arial" w:cs="Arial"/>
                <w:sz w:val="20"/>
                <w:szCs w:val="20"/>
                <w:lang w:val="en-GB"/>
              </w:rPr>
              <w:t>Both Contracting Parties shall undertake to keep confidentiality of all matters they have learned or exchanged, directly or indirectly, in written, oral, electronic or any other form in connection with the Order, whether or not the information was labelled as confidential  (hereinafter referred to as "Confidential Information”).</w:t>
            </w:r>
          </w:p>
        </w:tc>
        <w:tc>
          <w:tcPr>
            <w:tcW w:w="2500" w:type="pct"/>
          </w:tcPr>
          <w:p w14:paraId="3E9E8EA6" w14:textId="0AD3CCA3" w:rsidR="00025DEA" w:rsidRPr="00BE00F9" w:rsidRDefault="0001386E" w:rsidP="00B6681D">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10.1.</w:t>
            </w:r>
            <w:r w:rsidRPr="00BE00F9">
              <w:rPr>
                <w:rFonts w:ascii="Arial" w:hAnsi="Arial" w:cs="Arial"/>
                <w:sz w:val="20"/>
                <w:szCs w:val="20"/>
                <w:lang w:val="cs-CZ"/>
              </w:rPr>
              <w:tab/>
            </w:r>
            <w:r w:rsidR="00025DEA" w:rsidRPr="00BE00F9">
              <w:rPr>
                <w:rFonts w:ascii="Arial" w:hAnsi="Arial" w:cs="Arial"/>
                <w:sz w:val="20"/>
                <w:szCs w:val="20"/>
                <w:lang w:val="cs-CZ"/>
              </w:rPr>
              <w:t xml:space="preserve">Obě </w:t>
            </w:r>
            <w:r w:rsidR="006F3ED9" w:rsidRPr="00BE00F9">
              <w:rPr>
                <w:rFonts w:ascii="Arial" w:hAnsi="Arial" w:cs="Arial"/>
                <w:sz w:val="20"/>
                <w:szCs w:val="20"/>
                <w:lang w:val="cs-CZ"/>
              </w:rPr>
              <w:t xml:space="preserve">Smluvní </w:t>
            </w:r>
            <w:r w:rsidR="00025DEA" w:rsidRPr="00BE00F9">
              <w:rPr>
                <w:rFonts w:ascii="Arial" w:hAnsi="Arial" w:cs="Arial"/>
                <w:sz w:val="20"/>
                <w:szCs w:val="20"/>
                <w:lang w:val="cs-CZ"/>
              </w:rPr>
              <w:t xml:space="preserve">strany se zavazují zachovávat mlčenlivost o všech skutečnostech, o kterých se dozvěděly nebo které si přímo či nepřímo </w:t>
            </w:r>
            <w:r w:rsidR="00B6681D" w:rsidRPr="00BE00F9">
              <w:rPr>
                <w:rFonts w:ascii="Arial" w:hAnsi="Arial" w:cs="Arial"/>
                <w:sz w:val="20"/>
                <w:szCs w:val="20"/>
                <w:lang w:val="cs-CZ"/>
              </w:rPr>
              <w:t>sdělily v </w:t>
            </w:r>
            <w:r w:rsidR="00025DEA" w:rsidRPr="00BE00F9">
              <w:rPr>
                <w:rFonts w:ascii="Arial" w:hAnsi="Arial" w:cs="Arial"/>
                <w:sz w:val="20"/>
                <w:szCs w:val="20"/>
                <w:lang w:val="cs-CZ"/>
              </w:rPr>
              <w:t xml:space="preserve">písemné, ústní, elektronické </w:t>
            </w:r>
            <w:r w:rsidR="00B6681D" w:rsidRPr="00BE00F9">
              <w:rPr>
                <w:rFonts w:ascii="Arial" w:hAnsi="Arial" w:cs="Arial"/>
                <w:sz w:val="20"/>
                <w:szCs w:val="20"/>
                <w:lang w:val="cs-CZ"/>
              </w:rPr>
              <w:t>nebo jiné formě v souvislosti s Objednávkou</w:t>
            </w:r>
            <w:r w:rsidR="00025DEA" w:rsidRPr="00BE00F9">
              <w:rPr>
                <w:rFonts w:ascii="Arial" w:hAnsi="Arial" w:cs="Arial"/>
                <w:sz w:val="20"/>
                <w:szCs w:val="20"/>
                <w:lang w:val="cs-CZ"/>
              </w:rPr>
              <w:t xml:space="preserve">, bez ohledu na to, zda </w:t>
            </w:r>
            <w:r w:rsidR="00B6681D" w:rsidRPr="00BE00F9">
              <w:rPr>
                <w:rFonts w:ascii="Arial" w:hAnsi="Arial" w:cs="Arial"/>
                <w:sz w:val="20"/>
                <w:szCs w:val="20"/>
                <w:lang w:val="cs-CZ"/>
              </w:rPr>
              <w:t xml:space="preserve">tyto </w:t>
            </w:r>
            <w:r w:rsidR="00025DEA" w:rsidRPr="00BE00F9">
              <w:rPr>
                <w:rFonts w:ascii="Arial" w:hAnsi="Arial" w:cs="Arial"/>
                <w:sz w:val="20"/>
                <w:szCs w:val="20"/>
                <w:lang w:val="cs-CZ"/>
              </w:rPr>
              <w:t xml:space="preserve">informace </w:t>
            </w:r>
            <w:r w:rsidR="00B6681D" w:rsidRPr="00BE00F9">
              <w:rPr>
                <w:rFonts w:ascii="Arial" w:hAnsi="Arial" w:cs="Arial"/>
                <w:sz w:val="20"/>
                <w:szCs w:val="20"/>
                <w:lang w:val="cs-CZ"/>
              </w:rPr>
              <w:t xml:space="preserve">byly </w:t>
            </w:r>
            <w:r w:rsidR="00025DEA" w:rsidRPr="00BE00F9">
              <w:rPr>
                <w:rFonts w:ascii="Arial" w:hAnsi="Arial" w:cs="Arial"/>
                <w:sz w:val="20"/>
                <w:szCs w:val="20"/>
                <w:lang w:val="cs-CZ"/>
              </w:rPr>
              <w:t xml:space="preserve">označeny jako důvěrné (dále </w:t>
            </w:r>
            <w:r w:rsidR="00B6681D" w:rsidRPr="00BE00F9">
              <w:rPr>
                <w:rFonts w:ascii="Arial" w:hAnsi="Arial" w:cs="Arial"/>
                <w:sz w:val="20"/>
                <w:szCs w:val="20"/>
                <w:lang w:val="cs-CZ"/>
              </w:rPr>
              <w:t xml:space="preserve">„Důvěrné </w:t>
            </w:r>
            <w:r w:rsidR="00025DEA" w:rsidRPr="00BE00F9">
              <w:rPr>
                <w:rFonts w:ascii="Arial" w:hAnsi="Arial" w:cs="Arial"/>
                <w:sz w:val="20"/>
                <w:szCs w:val="20"/>
                <w:lang w:val="cs-CZ"/>
              </w:rPr>
              <w:t>informace</w:t>
            </w:r>
            <w:r w:rsidR="00B6681D" w:rsidRPr="00BE00F9">
              <w:rPr>
                <w:rFonts w:ascii="Arial" w:hAnsi="Arial" w:cs="Arial"/>
                <w:sz w:val="20"/>
                <w:szCs w:val="20"/>
                <w:lang w:val="cs-CZ"/>
              </w:rPr>
              <w:t>“</w:t>
            </w:r>
            <w:r w:rsidR="00025DEA" w:rsidRPr="00BE00F9">
              <w:rPr>
                <w:rFonts w:ascii="Arial" w:hAnsi="Arial" w:cs="Arial"/>
                <w:sz w:val="20"/>
                <w:szCs w:val="20"/>
                <w:lang w:val="cs-CZ"/>
              </w:rPr>
              <w:t>).</w:t>
            </w:r>
          </w:p>
        </w:tc>
      </w:tr>
      <w:tr w:rsidR="00025DEA" w:rsidRPr="00A46D1F" w14:paraId="40E1D3D4" w14:textId="63D34D5F" w:rsidTr="00E406F1">
        <w:tc>
          <w:tcPr>
            <w:tcW w:w="2500" w:type="pct"/>
          </w:tcPr>
          <w:p w14:paraId="7EBA01BE" w14:textId="77777777" w:rsidR="00025DEA" w:rsidRPr="003B381A" w:rsidRDefault="00025DEA" w:rsidP="00ED537C">
            <w:pPr>
              <w:pStyle w:val="Akapitzlist"/>
              <w:numPr>
                <w:ilvl w:val="1"/>
                <w:numId w:val="27"/>
              </w:numPr>
              <w:ind w:left="709" w:right="0" w:hanging="707"/>
              <w:rPr>
                <w:rFonts w:ascii="Arial" w:hAnsi="Arial" w:cs="Arial"/>
                <w:sz w:val="20"/>
                <w:szCs w:val="20"/>
                <w:lang w:val="en-GB"/>
              </w:rPr>
            </w:pPr>
            <w:r w:rsidRPr="003B381A">
              <w:rPr>
                <w:rFonts w:ascii="Arial" w:hAnsi="Arial" w:cs="Arial"/>
                <w:sz w:val="20"/>
                <w:szCs w:val="20"/>
                <w:lang w:val="en-GB"/>
              </w:rPr>
              <w:t>Confidential information shall be protected with at least a reasonable care and it shall be used solely as necessary to perform the Order only for the duration of the performance of the Order.</w:t>
            </w:r>
          </w:p>
        </w:tc>
        <w:tc>
          <w:tcPr>
            <w:tcW w:w="2500" w:type="pct"/>
          </w:tcPr>
          <w:p w14:paraId="3C4C11E6" w14:textId="2F35D65D" w:rsidR="00025DEA" w:rsidRPr="00BE00F9" w:rsidRDefault="0001386E" w:rsidP="00A46D1F">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10.2.</w:t>
            </w:r>
            <w:r w:rsidRPr="00BE00F9">
              <w:rPr>
                <w:rFonts w:ascii="Arial" w:hAnsi="Arial" w:cs="Arial"/>
                <w:sz w:val="20"/>
                <w:szCs w:val="20"/>
                <w:lang w:val="cs-CZ"/>
              </w:rPr>
              <w:tab/>
            </w:r>
            <w:r w:rsidR="00025DEA" w:rsidRPr="00BE00F9">
              <w:rPr>
                <w:rFonts w:ascii="Arial" w:hAnsi="Arial" w:cs="Arial"/>
                <w:sz w:val="20"/>
                <w:szCs w:val="20"/>
                <w:lang w:val="cs-CZ"/>
              </w:rPr>
              <w:t xml:space="preserve">Důvěrné informace budou chráněny </w:t>
            </w:r>
            <w:r w:rsidR="00A46D1F">
              <w:rPr>
                <w:rFonts w:ascii="Arial" w:hAnsi="Arial" w:cs="Arial"/>
                <w:sz w:val="20"/>
                <w:szCs w:val="20"/>
                <w:lang w:val="cs-CZ"/>
              </w:rPr>
              <w:t>minimálně</w:t>
            </w:r>
            <w:r w:rsidR="00025DEA" w:rsidRPr="00BE00F9">
              <w:rPr>
                <w:rFonts w:ascii="Arial" w:hAnsi="Arial" w:cs="Arial"/>
                <w:sz w:val="20"/>
                <w:szCs w:val="20"/>
                <w:lang w:val="cs-CZ"/>
              </w:rPr>
              <w:t xml:space="preserve"> </w:t>
            </w:r>
            <w:r w:rsidR="00917398" w:rsidRPr="00BE00F9">
              <w:rPr>
                <w:rFonts w:ascii="Arial" w:hAnsi="Arial" w:cs="Arial"/>
                <w:sz w:val="20"/>
                <w:szCs w:val="20"/>
                <w:lang w:val="cs-CZ"/>
              </w:rPr>
              <w:t>na základě přiměřené péče a </w:t>
            </w:r>
            <w:r w:rsidR="00025DEA" w:rsidRPr="00BE00F9">
              <w:rPr>
                <w:rFonts w:ascii="Arial" w:hAnsi="Arial" w:cs="Arial"/>
                <w:sz w:val="20"/>
                <w:szCs w:val="20"/>
                <w:lang w:val="cs-CZ"/>
              </w:rPr>
              <w:t>budou použity výhradně v rozsahu nezbytném pro plnění Objednávky, a to pouze po dobu plnění Objednávky.</w:t>
            </w:r>
          </w:p>
        </w:tc>
      </w:tr>
      <w:tr w:rsidR="00025DEA" w:rsidRPr="00DA387B" w14:paraId="30CA35C9" w14:textId="4D577CF8" w:rsidTr="00E406F1">
        <w:tc>
          <w:tcPr>
            <w:tcW w:w="2500" w:type="pct"/>
          </w:tcPr>
          <w:p w14:paraId="328844F5" w14:textId="77777777" w:rsidR="00025DEA" w:rsidRPr="003B381A" w:rsidRDefault="00025DEA" w:rsidP="00ED537C">
            <w:pPr>
              <w:pStyle w:val="Akapitzlist"/>
              <w:numPr>
                <w:ilvl w:val="1"/>
                <w:numId w:val="27"/>
              </w:numPr>
              <w:ind w:left="709" w:right="0" w:hanging="707"/>
              <w:rPr>
                <w:rFonts w:ascii="Arial" w:hAnsi="Arial" w:cs="Arial"/>
                <w:sz w:val="20"/>
                <w:szCs w:val="20"/>
                <w:lang w:val="en-GB"/>
              </w:rPr>
            </w:pPr>
            <w:r w:rsidRPr="003B381A">
              <w:rPr>
                <w:rFonts w:ascii="Arial" w:hAnsi="Arial" w:cs="Arial"/>
                <w:sz w:val="20"/>
                <w:szCs w:val="20"/>
                <w:lang w:val="en-GB"/>
              </w:rPr>
              <w:t xml:space="preserve">Unless prior written consent is granted by the CLIENT, the PROVIDER cannot disclose Confidential Information to any third person. The PROVIDER may only disclose Confidential Information to its personnel and authorized subcontractors if necessary for the performance of the Order, provided that it ensures that they are subject to obligations of confidentiality corresponding to those which bind the PROVIDER. The PROVIDER remains fully liable in case of breach of confidentiality by any of the persons it disclosed the Confidential Information to. </w:t>
            </w:r>
          </w:p>
        </w:tc>
        <w:tc>
          <w:tcPr>
            <w:tcW w:w="2500" w:type="pct"/>
          </w:tcPr>
          <w:p w14:paraId="30621CD2" w14:textId="5149A5EF" w:rsidR="00025DEA" w:rsidRPr="00BE00F9" w:rsidRDefault="0001386E" w:rsidP="00917398">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10.3.</w:t>
            </w:r>
            <w:r w:rsidRPr="00BE00F9">
              <w:rPr>
                <w:rFonts w:ascii="Arial" w:hAnsi="Arial" w:cs="Arial"/>
                <w:sz w:val="20"/>
                <w:szCs w:val="20"/>
                <w:lang w:val="cs-CZ"/>
              </w:rPr>
              <w:tab/>
            </w:r>
            <w:r w:rsidR="00025DEA" w:rsidRPr="00BE00F9">
              <w:rPr>
                <w:rFonts w:ascii="Arial" w:hAnsi="Arial" w:cs="Arial"/>
                <w:sz w:val="20"/>
                <w:szCs w:val="20"/>
                <w:lang w:val="cs-CZ"/>
              </w:rPr>
              <w:t xml:space="preserve">Neudělí-li </w:t>
            </w:r>
            <w:r w:rsidR="00917398" w:rsidRPr="00BE00F9">
              <w:rPr>
                <w:rFonts w:ascii="Arial" w:hAnsi="Arial" w:cs="Arial"/>
                <w:sz w:val="20"/>
                <w:szCs w:val="20"/>
                <w:lang w:val="cs-CZ"/>
              </w:rPr>
              <w:t xml:space="preserve">OBJEDNATEL </w:t>
            </w:r>
            <w:r w:rsidR="00025DEA" w:rsidRPr="00BE00F9">
              <w:rPr>
                <w:rFonts w:ascii="Arial" w:hAnsi="Arial" w:cs="Arial"/>
                <w:sz w:val="20"/>
                <w:szCs w:val="20"/>
                <w:lang w:val="cs-CZ"/>
              </w:rPr>
              <w:t>před</w:t>
            </w:r>
            <w:r w:rsidR="00917398" w:rsidRPr="00BE00F9">
              <w:rPr>
                <w:rFonts w:ascii="Arial" w:hAnsi="Arial" w:cs="Arial"/>
                <w:sz w:val="20"/>
                <w:szCs w:val="20"/>
                <w:lang w:val="cs-CZ"/>
              </w:rPr>
              <w:t xml:space="preserve">em </w:t>
            </w:r>
            <w:r w:rsidR="00025DEA" w:rsidRPr="00BE00F9">
              <w:rPr>
                <w:rFonts w:ascii="Arial" w:hAnsi="Arial" w:cs="Arial"/>
                <w:sz w:val="20"/>
                <w:szCs w:val="20"/>
                <w:lang w:val="cs-CZ"/>
              </w:rPr>
              <w:t xml:space="preserve">písemný souhlas, </w:t>
            </w:r>
            <w:r w:rsidR="00917398" w:rsidRPr="00BE00F9">
              <w:rPr>
                <w:rFonts w:ascii="Arial" w:hAnsi="Arial" w:cs="Arial"/>
                <w:sz w:val="20"/>
                <w:szCs w:val="20"/>
                <w:lang w:val="cs-CZ"/>
              </w:rPr>
              <w:t xml:space="preserve">není DODAVATEL oprávněn </w:t>
            </w:r>
            <w:r w:rsidR="00025DEA" w:rsidRPr="00BE00F9">
              <w:rPr>
                <w:rFonts w:ascii="Arial" w:hAnsi="Arial" w:cs="Arial"/>
                <w:sz w:val="20"/>
                <w:szCs w:val="20"/>
                <w:lang w:val="cs-CZ"/>
              </w:rPr>
              <w:t xml:space="preserve">Důvěrné informace </w:t>
            </w:r>
            <w:r w:rsidR="00917398" w:rsidRPr="00BE00F9">
              <w:rPr>
                <w:rFonts w:ascii="Arial" w:hAnsi="Arial" w:cs="Arial"/>
                <w:sz w:val="20"/>
                <w:szCs w:val="20"/>
                <w:lang w:val="cs-CZ"/>
              </w:rPr>
              <w:t>sděli</w:t>
            </w:r>
            <w:r w:rsidR="00025DEA" w:rsidRPr="00BE00F9">
              <w:rPr>
                <w:rFonts w:ascii="Arial" w:hAnsi="Arial" w:cs="Arial"/>
                <w:sz w:val="20"/>
                <w:szCs w:val="20"/>
                <w:lang w:val="cs-CZ"/>
              </w:rPr>
              <w:t xml:space="preserve">t žádné třetí </w:t>
            </w:r>
            <w:r w:rsidR="00917398" w:rsidRPr="00BE00F9">
              <w:rPr>
                <w:rFonts w:ascii="Arial" w:hAnsi="Arial" w:cs="Arial"/>
                <w:sz w:val="20"/>
                <w:szCs w:val="20"/>
                <w:lang w:val="cs-CZ"/>
              </w:rPr>
              <w:t>straně</w:t>
            </w:r>
            <w:r w:rsidR="00025DEA" w:rsidRPr="00BE00F9">
              <w:rPr>
                <w:rFonts w:ascii="Arial" w:hAnsi="Arial" w:cs="Arial"/>
                <w:sz w:val="20"/>
                <w:szCs w:val="20"/>
                <w:lang w:val="cs-CZ"/>
              </w:rPr>
              <w:t xml:space="preserve">. </w:t>
            </w:r>
            <w:r w:rsidR="00917398" w:rsidRPr="00BE00F9">
              <w:rPr>
                <w:rFonts w:ascii="Arial" w:hAnsi="Arial" w:cs="Arial"/>
                <w:sz w:val="20"/>
                <w:szCs w:val="20"/>
                <w:lang w:val="cs-CZ"/>
              </w:rPr>
              <w:t xml:space="preserve">Důvěrné informace je </w:t>
            </w:r>
            <w:r w:rsidR="00025DEA" w:rsidRPr="00BE00F9">
              <w:rPr>
                <w:rFonts w:ascii="Arial" w:hAnsi="Arial" w:cs="Arial"/>
                <w:sz w:val="20"/>
                <w:szCs w:val="20"/>
                <w:lang w:val="cs-CZ"/>
              </w:rPr>
              <w:t xml:space="preserve">DODAVATEL </w:t>
            </w:r>
            <w:r w:rsidR="00917398" w:rsidRPr="00BE00F9">
              <w:rPr>
                <w:rFonts w:ascii="Arial" w:hAnsi="Arial" w:cs="Arial"/>
                <w:sz w:val="20"/>
                <w:szCs w:val="20"/>
                <w:lang w:val="cs-CZ"/>
              </w:rPr>
              <w:t xml:space="preserve">oprávněn sdělit </w:t>
            </w:r>
            <w:r w:rsidR="00025DEA" w:rsidRPr="00BE00F9">
              <w:rPr>
                <w:rFonts w:ascii="Arial" w:hAnsi="Arial" w:cs="Arial"/>
                <w:sz w:val="20"/>
                <w:szCs w:val="20"/>
                <w:lang w:val="cs-CZ"/>
              </w:rPr>
              <w:t xml:space="preserve">pouze svým </w:t>
            </w:r>
            <w:r w:rsidR="00917398" w:rsidRPr="00BE00F9">
              <w:rPr>
                <w:rFonts w:ascii="Arial" w:hAnsi="Arial" w:cs="Arial"/>
                <w:sz w:val="20"/>
                <w:szCs w:val="20"/>
                <w:lang w:val="cs-CZ"/>
              </w:rPr>
              <w:t xml:space="preserve">pracovníkům </w:t>
            </w:r>
            <w:r w:rsidR="00025DEA" w:rsidRPr="00BE00F9">
              <w:rPr>
                <w:rFonts w:ascii="Arial" w:hAnsi="Arial" w:cs="Arial"/>
                <w:sz w:val="20"/>
                <w:szCs w:val="20"/>
                <w:lang w:val="cs-CZ"/>
              </w:rPr>
              <w:t>a oprávněným subdodavatelům, je</w:t>
            </w:r>
            <w:r w:rsidR="00917398" w:rsidRPr="00BE00F9">
              <w:rPr>
                <w:rFonts w:ascii="Arial" w:hAnsi="Arial" w:cs="Arial"/>
                <w:sz w:val="20"/>
                <w:szCs w:val="20"/>
                <w:lang w:val="cs-CZ"/>
              </w:rPr>
              <w:t>-li</w:t>
            </w:r>
            <w:r w:rsidR="00025DEA" w:rsidRPr="00BE00F9">
              <w:rPr>
                <w:rFonts w:ascii="Arial" w:hAnsi="Arial" w:cs="Arial"/>
                <w:sz w:val="20"/>
                <w:szCs w:val="20"/>
                <w:lang w:val="cs-CZ"/>
              </w:rPr>
              <w:t xml:space="preserve"> to nezbytné pro plnění Objednávky, a to za předpokladu, že zajistí, aby se na ně vztahovaly povinnosti mlčenlivosti odpovídající těm, které zavazují DODAVATELE. </w:t>
            </w:r>
            <w:r w:rsidR="00917398" w:rsidRPr="00BE00F9">
              <w:rPr>
                <w:rFonts w:ascii="Arial" w:hAnsi="Arial" w:cs="Arial"/>
                <w:sz w:val="20"/>
                <w:szCs w:val="20"/>
                <w:lang w:val="cs-CZ"/>
              </w:rPr>
              <w:t>V </w:t>
            </w:r>
            <w:r w:rsidR="00025DEA" w:rsidRPr="00BE00F9">
              <w:rPr>
                <w:rFonts w:ascii="Arial" w:hAnsi="Arial" w:cs="Arial"/>
                <w:sz w:val="20"/>
                <w:szCs w:val="20"/>
                <w:lang w:val="cs-CZ"/>
              </w:rPr>
              <w:t xml:space="preserve">případě porušení </w:t>
            </w:r>
            <w:r w:rsidR="00917398" w:rsidRPr="00BE00F9">
              <w:rPr>
                <w:rFonts w:ascii="Arial" w:hAnsi="Arial" w:cs="Arial"/>
                <w:sz w:val="20"/>
                <w:szCs w:val="20"/>
                <w:lang w:val="cs-CZ"/>
              </w:rPr>
              <w:t xml:space="preserve">mlčenlivosti </w:t>
            </w:r>
            <w:r w:rsidR="00025DEA" w:rsidRPr="00BE00F9">
              <w:rPr>
                <w:rFonts w:ascii="Arial" w:hAnsi="Arial" w:cs="Arial"/>
                <w:sz w:val="20"/>
                <w:szCs w:val="20"/>
                <w:lang w:val="cs-CZ"/>
              </w:rPr>
              <w:t xml:space="preserve">některou z osob, kterým </w:t>
            </w:r>
            <w:r w:rsidR="00917398" w:rsidRPr="00BE00F9">
              <w:rPr>
                <w:rFonts w:ascii="Arial" w:hAnsi="Arial" w:cs="Arial"/>
                <w:sz w:val="20"/>
                <w:szCs w:val="20"/>
                <w:lang w:val="cs-CZ"/>
              </w:rPr>
              <w:t xml:space="preserve">sdělil </w:t>
            </w:r>
            <w:r w:rsidR="00025DEA" w:rsidRPr="00BE00F9">
              <w:rPr>
                <w:rFonts w:ascii="Arial" w:hAnsi="Arial" w:cs="Arial"/>
                <w:sz w:val="20"/>
                <w:szCs w:val="20"/>
                <w:lang w:val="cs-CZ"/>
              </w:rPr>
              <w:t>Důvěrné informace</w:t>
            </w:r>
            <w:r w:rsidR="00917398" w:rsidRPr="00BE00F9">
              <w:rPr>
                <w:rFonts w:ascii="Arial" w:hAnsi="Arial" w:cs="Arial"/>
                <w:sz w:val="20"/>
                <w:szCs w:val="20"/>
                <w:lang w:val="cs-CZ"/>
              </w:rPr>
              <w:t>, nese</w:t>
            </w:r>
            <w:r w:rsidR="00025DEA" w:rsidRPr="00BE00F9">
              <w:rPr>
                <w:rFonts w:ascii="Arial" w:hAnsi="Arial" w:cs="Arial"/>
                <w:sz w:val="20"/>
                <w:szCs w:val="20"/>
                <w:lang w:val="cs-CZ"/>
              </w:rPr>
              <w:t xml:space="preserve"> </w:t>
            </w:r>
            <w:r w:rsidR="00917398" w:rsidRPr="00BE00F9">
              <w:rPr>
                <w:rFonts w:ascii="Arial" w:hAnsi="Arial" w:cs="Arial"/>
                <w:sz w:val="20"/>
                <w:szCs w:val="20"/>
                <w:lang w:val="cs-CZ"/>
              </w:rPr>
              <w:t>DODAVATEL plnou odpovědnost</w:t>
            </w:r>
            <w:r w:rsidR="00025DEA" w:rsidRPr="00BE00F9">
              <w:rPr>
                <w:rFonts w:ascii="Arial" w:hAnsi="Arial" w:cs="Arial"/>
                <w:sz w:val="20"/>
                <w:szCs w:val="20"/>
                <w:lang w:val="cs-CZ"/>
              </w:rPr>
              <w:t>.</w:t>
            </w:r>
          </w:p>
        </w:tc>
      </w:tr>
      <w:tr w:rsidR="00025DEA" w:rsidRPr="003B381A" w14:paraId="7956EE71" w14:textId="3EF87F41" w:rsidTr="00E406F1">
        <w:tc>
          <w:tcPr>
            <w:tcW w:w="2500" w:type="pct"/>
          </w:tcPr>
          <w:p w14:paraId="587E1E22" w14:textId="77777777" w:rsidR="00025DEA" w:rsidRPr="003B381A" w:rsidRDefault="00025DEA" w:rsidP="00ED537C">
            <w:pPr>
              <w:pStyle w:val="Akapitzlist"/>
              <w:numPr>
                <w:ilvl w:val="1"/>
                <w:numId w:val="27"/>
              </w:numPr>
              <w:ind w:left="709" w:right="0" w:hanging="709"/>
              <w:rPr>
                <w:rFonts w:ascii="Arial" w:hAnsi="Arial" w:cs="Arial"/>
                <w:sz w:val="20"/>
                <w:szCs w:val="20"/>
                <w:lang w:val="en-GB"/>
              </w:rPr>
            </w:pPr>
            <w:r w:rsidRPr="003B381A">
              <w:rPr>
                <w:rFonts w:ascii="Arial" w:hAnsi="Arial" w:cs="Arial"/>
                <w:sz w:val="20"/>
                <w:szCs w:val="20"/>
                <w:lang w:val="en-GB"/>
              </w:rPr>
              <w:t>The obligation of confidentiality pursuant to this Section shall not apply to Confidential Information if the PROVIDER proves that:</w:t>
            </w:r>
          </w:p>
        </w:tc>
        <w:tc>
          <w:tcPr>
            <w:tcW w:w="2500" w:type="pct"/>
          </w:tcPr>
          <w:p w14:paraId="5E36A7B8" w14:textId="415BBEA1" w:rsidR="00025DEA" w:rsidRPr="00BE00F9" w:rsidRDefault="0001386E" w:rsidP="0001386E">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10.4.</w:t>
            </w:r>
            <w:r w:rsidRPr="00BE00F9">
              <w:rPr>
                <w:rFonts w:ascii="Arial" w:hAnsi="Arial" w:cs="Arial"/>
                <w:sz w:val="20"/>
                <w:szCs w:val="20"/>
                <w:lang w:val="cs-CZ"/>
              </w:rPr>
              <w:tab/>
            </w:r>
            <w:r w:rsidR="00025DEA" w:rsidRPr="00BE00F9">
              <w:rPr>
                <w:rFonts w:ascii="Arial" w:hAnsi="Arial" w:cs="Arial"/>
                <w:sz w:val="20"/>
                <w:szCs w:val="20"/>
                <w:lang w:val="cs-CZ"/>
              </w:rPr>
              <w:t xml:space="preserve">Povinnost mlčenlivosti podle tohoto článku se na Důvěrné informace nevztahuje, pokud </w:t>
            </w:r>
            <w:r w:rsidR="00917398" w:rsidRPr="00BE00F9">
              <w:rPr>
                <w:rFonts w:ascii="Arial" w:hAnsi="Arial" w:cs="Arial"/>
                <w:sz w:val="20"/>
                <w:szCs w:val="20"/>
                <w:lang w:val="cs-CZ"/>
              </w:rPr>
              <w:t xml:space="preserve">DODAVATEL </w:t>
            </w:r>
            <w:r w:rsidR="00025DEA" w:rsidRPr="00BE00F9">
              <w:rPr>
                <w:rFonts w:ascii="Arial" w:hAnsi="Arial" w:cs="Arial"/>
                <w:sz w:val="20"/>
                <w:szCs w:val="20"/>
                <w:lang w:val="cs-CZ"/>
              </w:rPr>
              <w:t>prokáže, že:</w:t>
            </w:r>
          </w:p>
        </w:tc>
      </w:tr>
      <w:tr w:rsidR="00025DEA" w:rsidRPr="0001386E" w14:paraId="69E051F2" w14:textId="71CD2624" w:rsidTr="00E406F1">
        <w:tc>
          <w:tcPr>
            <w:tcW w:w="2500" w:type="pct"/>
          </w:tcPr>
          <w:p w14:paraId="17065B11" w14:textId="77777777" w:rsidR="00025DEA" w:rsidRPr="003B381A" w:rsidRDefault="00025DEA" w:rsidP="00ED537C">
            <w:pPr>
              <w:numPr>
                <w:ilvl w:val="1"/>
                <w:numId w:val="17"/>
              </w:numPr>
              <w:ind w:right="0"/>
              <w:rPr>
                <w:rFonts w:ascii="Arial" w:hAnsi="Arial" w:cs="Arial"/>
                <w:sz w:val="20"/>
                <w:szCs w:val="20"/>
                <w:lang w:val="en-GB"/>
              </w:rPr>
            </w:pPr>
            <w:r w:rsidRPr="003B381A">
              <w:rPr>
                <w:rFonts w:ascii="Arial" w:hAnsi="Arial" w:cs="Arial"/>
                <w:sz w:val="20"/>
                <w:szCs w:val="20"/>
                <w:lang w:val="en-GB"/>
              </w:rPr>
              <w:lastRenderedPageBreak/>
              <w:t>Certain Confidential Information is or has become publicly known by means other than the violation of this Order.</w:t>
            </w:r>
          </w:p>
        </w:tc>
        <w:tc>
          <w:tcPr>
            <w:tcW w:w="2500" w:type="pct"/>
          </w:tcPr>
          <w:p w14:paraId="663D2D49" w14:textId="0289A71D" w:rsidR="00025DEA" w:rsidRPr="00BE00F9" w:rsidRDefault="0001386E" w:rsidP="00917398">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917398" w:rsidRPr="00BE00F9">
              <w:rPr>
                <w:rFonts w:ascii="Arial" w:hAnsi="Arial" w:cs="Arial"/>
                <w:sz w:val="20"/>
                <w:szCs w:val="20"/>
                <w:lang w:val="cs-CZ"/>
              </w:rPr>
              <w:t xml:space="preserve">určité </w:t>
            </w:r>
            <w:r w:rsidR="00025DEA" w:rsidRPr="00BE00F9">
              <w:rPr>
                <w:rFonts w:ascii="Arial" w:hAnsi="Arial" w:cs="Arial"/>
                <w:sz w:val="20"/>
                <w:szCs w:val="20"/>
                <w:lang w:val="cs-CZ"/>
              </w:rPr>
              <w:t xml:space="preserve">Důvěrné informace jsou nebo se staly veřejně známými jiným způsobem než </w:t>
            </w:r>
            <w:r w:rsidR="00917398" w:rsidRPr="00BE00F9">
              <w:rPr>
                <w:rFonts w:ascii="Arial" w:hAnsi="Arial" w:cs="Arial"/>
                <w:sz w:val="20"/>
                <w:szCs w:val="20"/>
                <w:lang w:val="cs-CZ"/>
              </w:rPr>
              <w:t>v důsledku porušení</w:t>
            </w:r>
            <w:r w:rsidR="00025DEA" w:rsidRPr="00BE00F9">
              <w:rPr>
                <w:rFonts w:ascii="Arial" w:hAnsi="Arial" w:cs="Arial"/>
                <w:sz w:val="20"/>
                <w:szCs w:val="20"/>
                <w:lang w:val="cs-CZ"/>
              </w:rPr>
              <w:t xml:space="preserve"> </w:t>
            </w:r>
            <w:r w:rsidR="00917398" w:rsidRPr="00BE00F9">
              <w:rPr>
                <w:rFonts w:ascii="Arial" w:hAnsi="Arial" w:cs="Arial"/>
                <w:sz w:val="20"/>
                <w:szCs w:val="20"/>
                <w:lang w:val="cs-CZ"/>
              </w:rPr>
              <w:t xml:space="preserve">dané </w:t>
            </w:r>
            <w:r w:rsidR="00025DEA" w:rsidRPr="00BE00F9">
              <w:rPr>
                <w:rFonts w:ascii="Arial" w:hAnsi="Arial" w:cs="Arial"/>
                <w:sz w:val="20"/>
                <w:szCs w:val="20"/>
                <w:lang w:val="cs-CZ"/>
              </w:rPr>
              <w:t>Objednávky</w:t>
            </w:r>
            <w:r w:rsidR="00917398" w:rsidRPr="00BE00F9">
              <w:rPr>
                <w:rFonts w:ascii="Arial" w:hAnsi="Arial" w:cs="Arial"/>
                <w:sz w:val="20"/>
                <w:szCs w:val="20"/>
                <w:lang w:val="cs-CZ"/>
              </w:rPr>
              <w:t>;</w:t>
            </w:r>
          </w:p>
        </w:tc>
      </w:tr>
      <w:tr w:rsidR="00025DEA" w:rsidRPr="0001386E" w14:paraId="76B6CC2E" w14:textId="53FF2D40" w:rsidTr="00E406F1">
        <w:tc>
          <w:tcPr>
            <w:tcW w:w="2500" w:type="pct"/>
          </w:tcPr>
          <w:p w14:paraId="5DB4A8A6" w14:textId="77777777" w:rsidR="00025DEA" w:rsidRPr="003B381A" w:rsidRDefault="00025DEA" w:rsidP="00ED537C">
            <w:pPr>
              <w:numPr>
                <w:ilvl w:val="1"/>
                <w:numId w:val="17"/>
              </w:numPr>
              <w:ind w:right="0"/>
              <w:rPr>
                <w:rFonts w:ascii="Arial" w:hAnsi="Arial" w:cs="Arial"/>
                <w:sz w:val="20"/>
                <w:szCs w:val="20"/>
                <w:lang w:val="en-GB"/>
              </w:rPr>
            </w:pPr>
            <w:r w:rsidRPr="003B381A">
              <w:rPr>
                <w:rFonts w:ascii="Arial" w:hAnsi="Arial" w:cs="Arial"/>
                <w:sz w:val="20"/>
                <w:szCs w:val="20"/>
                <w:lang w:val="en-GB"/>
              </w:rPr>
              <w:t>The Provider had available Confidential Information before it received the Confidential Information from the CLIENT, whereas it directly or indirectly did not receive it from the CLIENT.</w:t>
            </w:r>
          </w:p>
        </w:tc>
        <w:tc>
          <w:tcPr>
            <w:tcW w:w="2500" w:type="pct"/>
          </w:tcPr>
          <w:p w14:paraId="7F77C105" w14:textId="5DA7DEF8" w:rsidR="00025DEA" w:rsidRPr="00BE00F9" w:rsidRDefault="0001386E" w:rsidP="00917398">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917398" w:rsidRPr="00BE00F9">
              <w:rPr>
                <w:rFonts w:ascii="Arial" w:hAnsi="Arial" w:cs="Arial"/>
                <w:sz w:val="20"/>
                <w:szCs w:val="20"/>
                <w:lang w:val="cs-CZ"/>
              </w:rPr>
              <w:t xml:space="preserve">DODAVATEL </w:t>
            </w:r>
            <w:r w:rsidR="00025DEA" w:rsidRPr="00BE00F9">
              <w:rPr>
                <w:rFonts w:ascii="Arial" w:hAnsi="Arial" w:cs="Arial"/>
                <w:sz w:val="20"/>
                <w:szCs w:val="20"/>
                <w:lang w:val="cs-CZ"/>
              </w:rPr>
              <w:t xml:space="preserve">měl k dispozici Důvěrné informace předtím, než je obdržel od OBJEDNATELE, </w:t>
            </w:r>
            <w:r w:rsidR="00917398" w:rsidRPr="00BE00F9">
              <w:rPr>
                <w:rFonts w:ascii="Arial" w:hAnsi="Arial" w:cs="Arial"/>
                <w:sz w:val="20"/>
                <w:szCs w:val="20"/>
                <w:lang w:val="cs-CZ"/>
              </w:rPr>
              <w:t xml:space="preserve">tzn. tyto informace </w:t>
            </w:r>
            <w:r w:rsidR="00025DEA" w:rsidRPr="00BE00F9">
              <w:rPr>
                <w:rFonts w:ascii="Arial" w:hAnsi="Arial" w:cs="Arial"/>
                <w:sz w:val="20"/>
                <w:szCs w:val="20"/>
                <w:lang w:val="cs-CZ"/>
              </w:rPr>
              <w:t>přímo ani nepřímo neobdržel od OBJEDNATELE</w:t>
            </w:r>
            <w:r w:rsidR="00917398" w:rsidRPr="00BE00F9">
              <w:rPr>
                <w:rFonts w:ascii="Arial" w:hAnsi="Arial" w:cs="Arial"/>
                <w:sz w:val="20"/>
                <w:szCs w:val="20"/>
                <w:lang w:val="cs-CZ"/>
              </w:rPr>
              <w:t>;</w:t>
            </w:r>
          </w:p>
        </w:tc>
      </w:tr>
      <w:tr w:rsidR="00025DEA" w:rsidRPr="0001386E" w14:paraId="441EBA46" w14:textId="3034D5AD" w:rsidTr="00E406F1">
        <w:tc>
          <w:tcPr>
            <w:tcW w:w="2500" w:type="pct"/>
          </w:tcPr>
          <w:p w14:paraId="5DC405C8" w14:textId="77777777" w:rsidR="00025DEA" w:rsidRPr="003B381A" w:rsidRDefault="00025DEA" w:rsidP="00ED537C">
            <w:pPr>
              <w:numPr>
                <w:ilvl w:val="1"/>
                <w:numId w:val="17"/>
              </w:numPr>
              <w:ind w:right="0"/>
              <w:rPr>
                <w:rFonts w:ascii="Arial" w:hAnsi="Arial" w:cs="Arial"/>
                <w:sz w:val="20"/>
                <w:szCs w:val="20"/>
                <w:lang w:val="en-GB"/>
              </w:rPr>
            </w:pPr>
            <w:r w:rsidRPr="003B381A">
              <w:rPr>
                <w:rFonts w:ascii="Arial" w:hAnsi="Arial" w:cs="Arial"/>
                <w:sz w:val="20"/>
                <w:szCs w:val="20"/>
                <w:lang w:val="en-GB"/>
              </w:rPr>
              <w:t>Certain Confidential Information was given to the PROVIDER by a third party that was authorized to do so.</w:t>
            </w:r>
          </w:p>
        </w:tc>
        <w:tc>
          <w:tcPr>
            <w:tcW w:w="2500" w:type="pct"/>
          </w:tcPr>
          <w:p w14:paraId="75F6273C" w14:textId="0E713C52" w:rsidR="00025DEA" w:rsidRPr="00BE00F9" w:rsidRDefault="0001386E" w:rsidP="00917398">
            <w:pPr>
              <w:pStyle w:val="Akapitzlist"/>
              <w:ind w:left="743" w:right="0" w:hanging="425"/>
              <w:rPr>
                <w:rFonts w:ascii="Arial" w:hAnsi="Arial" w:cs="Arial"/>
                <w:sz w:val="20"/>
                <w:szCs w:val="20"/>
                <w:lang w:val="cs-CZ"/>
              </w:rPr>
            </w:pPr>
            <w:r w:rsidRPr="00BE00F9">
              <w:rPr>
                <w:rFonts w:ascii="Arial" w:hAnsi="Arial" w:cs="Arial"/>
                <w:sz w:val="20"/>
                <w:szCs w:val="20"/>
                <w:lang w:val="cs-CZ"/>
              </w:rPr>
              <w:t>c.</w:t>
            </w:r>
            <w:r w:rsidRPr="00BE00F9">
              <w:rPr>
                <w:rFonts w:ascii="Arial" w:hAnsi="Arial" w:cs="Arial"/>
                <w:sz w:val="20"/>
                <w:szCs w:val="20"/>
                <w:lang w:val="cs-CZ"/>
              </w:rPr>
              <w:tab/>
            </w:r>
            <w:r w:rsidR="00917398" w:rsidRPr="00BE00F9">
              <w:rPr>
                <w:rFonts w:ascii="Arial" w:hAnsi="Arial" w:cs="Arial"/>
                <w:sz w:val="20"/>
                <w:szCs w:val="20"/>
                <w:lang w:val="cs-CZ"/>
              </w:rPr>
              <w:t xml:space="preserve">určité </w:t>
            </w:r>
            <w:r w:rsidR="00025DEA" w:rsidRPr="00BE00F9">
              <w:rPr>
                <w:rFonts w:ascii="Arial" w:hAnsi="Arial" w:cs="Arial"/>
                <w:sz w:val="20"/>
                <w:szCs w:val="20"/>
                <w:lang w:val="cs-CZ"/>
              </w:rPr>
              <w:t xml:space="preserve">Důvěrné informace byly </w:t>
            </w:r>
            <w:r w:rsidR="00917398" w:rsidRPr="00BE00F9">
              <w:rPr>
                <w:rFonts w:ascii="Arial" w:hAnsi="Arial" w:cs="Arial"/>
                <w:sz w:val="20"/>
                <w:szCs w:val="20"/>
                <w:lang w:val="cs-CZ"/>
              </w:rPr>
              <w:t xml:space="preserve">DODAVATELI </w:t>
            </w:r>
            <w:r w:rsidR="00025DEA" w:rsidRPr="00BE00F9">
              <w:rPr>
                <w:rFonts w:ascii="Arial" w:hAnsi="Arial" w:cs="Arial"/>
                <w:sz w:val="20"/>
                <w:szCs w:val="20"/>
                <w:lang w:val="cs-CZ"/>
              </w:rPr>
              <w:t xml:space="preserve">předány třetí </w:t>
            </w:r>
            <w:r w:rsidR="00917398" w:rsidRPr="00BE00F9">
              <w:rPr>
                <w:rFonts w:ascii="Arial" w:hAnsi="Arial" w:cs="Arial"/>
                <w:sz w:val="20"/>
                <w:szCs w:val="20"/>
                <w:lang w:val="cs-CZ"/>
              </w:rPr>
              <w:t>stranou</w:t>
            </w:r>
            <w:r w:rsidR="00025DEA" w:rsidRPr="00BE00F9">
              <w:rPr>
                <w:rFonts w:ascii="Arial" w:hAnsi="Arial" w:cs="Arial"/>
                <w:sz w:val="20"/>
                <w:szCs w:val="20"/>
                <w:lang w:val="cs-CZ"/>
              </w:rPr>
              <w:t>, která k tomu byla oprávněna</w:t>
            </w:r>
            <w:r w:rsidR="00917398" w:rsidRPr="00BE00F9">
              <w:rPr>
                <w:rFonts w:ascii="Arial" w:hAnsi="Arial" w:cs="Arial"/>
                <w:sz w:val="20"/>
                <w:szCs w:val="20"/>
                <w:lang w:val="cs-CZ"/>
              </w:rPr>
              <w:t>;</w:t>
            </w:r>
          </w:p>
        </w:tc>
      </w:tr>
      <w:tr w:rsidR="00025DEA" w:rsidRPr="0001386E" w14:paraId="5AF66D59" w14:textId="7F4C1D62" w:rsidTr="00E406F1">
        <w:tc>
          <w:tcPr>
            <w:tcW w:w="2500" w:type="pct"/>
          </w:tcPr>
          <w:p w14:paraId="69DCE97E" w14:textId="77777777" w:rsidR="00025DEA" w:rsidRPr="003B381A" w:rsidRDefault="00025DEA" w:rsidP="00ED537C">
            <w:pPr>
              <w:numPr>
                <w:ilvl w:val="1"/>
                <w:numId w:val="17"/>
              </w:numPr>
              <w:ind w:right="0"/>
              <w:rPr>
                <w:rFonts w:ascii="Arial" w:hAnsi="Arial" w:cs="Arial"/>
                <w:sz w:val="20"/>
                <w:szCs w:val="20"/>
                <w:lang w:val="en-GB"/>
              </w:rPr>
            </w:pPr>
            <w:r w:rsidRPr="003B381A">
              <w:rPr>
                <w:rFonts w:ascii="Arial" w:hAnsi="Arial" w:cs="Arial"/>
                <w:sz w:val="20"/>
                <w:szCs w:val="20"/>
                <w:lang w:val="en-GB"/>
              </w:rPr>
              <w:t>The disclosure of certain confidential Information is required on the basis of an applicable legal regulation or a decision or notification to do so by a competent body or authority; or</w:t>
            </w:r>
          </w:p>
        </w:tc>
        <w:tc>
          <w:tcPr>
            <w:tcW w:w="2500" w:type="pct"/>
          </w:tcPr>
          <w:p w14:paraId="26102AB8" w14:textId="2D7A35E1" w:rsidR="00025DEA" w:rsidRPr="00BE00F9" w:rsidRDefault="0001386E" w:rsidP="00917398">
            <w:pPr>
              <w:pStyle w:val="Akapitzlist"/>
              <w:ind w:left="743" w:right="0" w:hanging="425"/>
              <w:rPr>
                <w:rFonts w:ascii="Arial" w:hAnsi="Arial" w:cs="Arial"/>
                <w:sz w:val="20"/>
                <w:szCs w:val="20"/>
                <w:lang w:val="cs-CZ"/>
              </w:rPr>
            </w:pPr>
            <w:r w:rsidRPr="00BE00F9">
              <w:rPr>
                <w:rFonts w:ascii="Arial" w:hAnsi="Arial" w:cs="Arial"/>
                <w:sz w:val="20"/>
                <w:szCs w:val="20"/>
                <w:lang w:val="cs-CZ"/>
              </w:rPr>
              <w:t>d.</w:t>
            </w:r>
            <w:r w:rsidRPr="00BE00F9">
              <w:rPr>
                <w:rFonts w:ascii="Arial" w:hAnsi="Arial" w:cs="Arial"/>
                <w:sz w:val="20"/>
                <w:szCs w:val="20"/>
                <w:lang w:val="cs-CZ"/>
              </w:rPr>
              <w:tab/>
            </w:r>
            <w:r w:rsidR="00917398" w:rsidRPr="00BE00F9">
              <w:rPr>
                <w:rFonts w:ascii="Arial" w:hAnsi="Arial" w:cs="Arial"/>
                <w:sz w:val="20"/>
                <w:szCs w:val="20"/>
                <w:lang w:val="cs-CZ"/>
              </w:rPr>
              <w:t xml:space="preserve">sdělení </w:t>
            </w:r>
            <w:r w:rsidR="00025DEA" w:rsidRPr="00BE00F9">
              <w:rPr>
                <w:rFonts w:ascii="Arial" w:hAnsi="Arial" w:cs="Arial"/>
                <w:sz w:val="20"/>
                <w:szCs w:val="20"/>
                <w:lang w:val="cs-CZ"/>
              </w:rPr>
              <w:t xml:space="preserve">určitých Důvěrných informací je vyžadováno na základě platného právního předpisu nebo rozhodnutí či oznámení příslušného orgánu či </w:t>
            </w:r>
            <w:r w:rsidR="00917398" w:rsidRPr="00BE00F9">
              <w:rPr>
                <w:rFonts w:ascii="Arial" w:hAnsi="Arial" w:cs="Arial"/>
                <w:sz w:val="20"/>
                <w:szCs w:val="20"/>
                <w:lang w:val="cs-CZ"/>
              </w:rPr>
              <w:t>úřadu;</w:t>
            </w:r>
            <w:r w:rsidR="00025DEA" w:rsidRPr="00BE00F9">
              <w:rPr>
                <w:rFonts w:ascii="Arial" w:hAnsi="Arial" w:cs="Arial"/>
                <w:sz w:val="20"/>
                <w:szCs w:val="20"/>
                <w:lang w:val="cs-CZ"/>
              </w:rPr>
              <w:t xml:space="preserve"> nebo</w:t>
            </w:r>
          </w:p>
        </w:tc>
      </w:tr>
      <w:tr w:rsidR="00025DEA" w:rsidRPr="0001386E" w14:paraId="077FA28F" w14:textId="5543A0E5" w:rsidTr="00E406F1">
        <w:tc>
          <w:tcPr>
            <w:tcW w:w="2500" w:type="pct"/>
          </w:tcPr>
          <w:p w14:paraId="3ACDE2B9" w14:textId="77777777" w:rsidR="00025DEA" w:rsidRPr="003B381A" w:rsidRDefault="00025DEA" w:rsidP="00ED537C">
            <w:pPr>
              <w:numPr>
                <w:ilvl w:val="1"/>
                <w:numId w:val="17"/>
              </w:numPr>
              <w:ind w:right="0"/>
              <w:rPr>
                <w:rFonts w:ascii="Arial" w:hAnsi="Arial" w:cs="Arial"/>
                <w:sz w:val="20"/>
                <w:szCs w:val="20"/>
                <w:lang w:val="en-GB"/>
              </w:rPr>
            </w:pPr>
            <w:r w:rsidRPr="003B381A">
              <w:rPr>
                <w:rFonts w:ascii="Arial" w:hAnsi="Arial" w:cs="Arial"/>
                <w:sz w:val="20"/>
                <w:szCs w:val="20"/>
                <w:lang w:val="en-GB"/>
              </w:rPr>
              <w:t>the actual author of the given Confidential Information is the PROVIDER without the use of information provided by the CLIENT pursuant to this Order or a reference to it.</w:t>
            </w:r>
          </w:p>
        </w:tc>
        <w:tc>
          <w:tcPr>
            <w:tcW w:w="2500" w:type="pct"/>
          </w:tcPr>
          <w:p w14:paraId="1E80590B" w14:textId="1B755A40" w:rsidR="00025DEA" w:rsidRPr="00BE00F9" w:rsidRDefault="0001386E" w:rsidP="00773EB2">
            <w:pPr>
              <w:pStyle w:val="Akapitzlist"/>
              <w:ind w:left="743" w:right="0" w:hanging="425"/>
              <w:rPr>
                <w:rFonts w:ascii="Arial" w:hAnsi="Arial" w:cs="Arial"/>
                <w:sz w:val="20"/>
                <w:szCs w:val="20"/>
                <w:lang w:val="cs-CZ"/>
              </w:rPr>
            </w:pPr>
            <w:r w:rsidRPr="00BE00F9">
              <w:rPr>
                <w:rFonts w:ascii="Arial" w:hAnsi="Arial" w:cs="Arial"/>
                <w:sz w:val="20"/>
                <w:szCs w:val="20"/>
                <w:lang w:val="cs-CZ"/>
              </w:rPr>
              <w:t>e.</w:t>
            </w:r>
            <w:r w:rsidRPr="00BE00F9">
              <w:rPr>
                <w:rFonts w:ascii="Arial" w:hAnsi="Arial" w:cs="Arial"/>
                <w:sz w:val="20"/>
                <w:szCs w:val="20"/>
                <w:lang w:val="cs-CZ"/>
              </w:rPr>
              <w:tab/>
            </w:r>
            <w:r w:rsidR="00025DEA" w:rsidRPr="00BE00F9">
              <w:rPr>
                <w:rFonts w:ascii="Arial" w:hAnsi="Arial" w:cs="Arial"/>
                <w:sz w:val="20"/>
                <w:szCs w:val="20"/>
                <w:lang w:val="cs-CZ"/>
              </w:rPr>
              <w:t>skutečným autorem daných Důvěrných informací je DODAVATEL</w:t>
            </w:r>
            <w:r w:rsidR="00917398" w:rsidRPr="00BE00F9">
              <w:rPr>
                <w:rFonts w:ascii="Arial" w:hAnsi="Arial" w:cs="Arial"/>
                <w:sz w:val="20"/>
                <w:szCs w:val="20"/>
                <w:lang w:val="cs-CZ"/>
              </w:rPr>
              <w:t>,</w:t>
            </w:r>
            <w:r w:rsidR="00025DEA" w:rsidRPr="00BE00F9">
              <w:rPr>
                <w:rFonts w:ascii="Arial" w:hAnsi="Arial" w:cs="Arial"/>
                <w:sz w:val="20"/>
                <w:szCs w:val="20"/>
                <w:lang w:val="cs-CZ"/>
              </w:rPr>
              <w:t xml:space="preserve"> bez použití informací poskytnutých OBJEDNATELEM na základě </w:t>
            </w:r>
            <w:r w:rsidR="00773EB2">
              <w:rPr>
                <w:rFonts w:ascii="Arial" w:hAnsi="Arial" w:cs="Arial"/>
                <w:sz w:val="20"/>
                <w:szCs w:val="20"/>
                <w:lang w:val="cs-CZ"/>
              </w:rPr>
              <w:t>dané</w:t>
            </w:r>
            <w:r w:rsidR="00025DEA" w:rsidRPr="00BE00F9">
              <w:rPr>
                <w:rFonts w:ascii="Arial" w:hAnsi="Arial" w:cs="Arial"/>
                <w:sz w:val="20"/>
                <w:szCs w:val="20"/>
                <w:lang w:val="cs-CZ"/>
              </w:rPr>
              <w:t xml:space="preserve"> Objednávky nebo odkazu na n</w:t>
            </w:r>
            <w:r w:rsidR="00917398" w:rsidRPr="00BE00F9">
              <w:rPr>
                <w:rFonts w:ascii="Arial" w:hAnsi="Arial" w:cs="Arial"/>
                <w:sz w:val="20"/>
                <w:szCs w:val="20"/>
                <w:lang w:val="cs-CZ"/>
              </w:rPr>
              <w:t>i</w:t>
            </w:r>
            <w:r w:rsidR="00025DEA" w:rsidRPr="00BE00F9">
              <w:rPr>
                <w:rFonts w:ascii="Arial" w:hAnsi="Arial" w:cs="Arial"/>
                <w:sz w:val="20"/>
                <w:szCs w:val="20"/>
                <w:lang w:val="cs-CZ"/>
              </w:rPr>
              <w:t>.</w:t>
            </w:r>
          </w:p>
        </w:tc>
      </w:tr>
      <w:tr w:rsidR="00025DEA" w:rsidRPr="003B381A" w14:paraId="05475E9B" w14:textId="3CE4CB65" w:rsidTr="00E406F1">
        <w:tc>
          <w:tcPr>
            <w:tcW w:w="2500" w:type="pct"/>
          </w:tcPr>
          <w:p w14:paraId="468C0923" w14:textId="77777777" w:rsidR="00025DEA" w:rsidRPr="003B381A" w:rsidRDefault="00025DEA" w:rsidP="00ED537C">
            <w:pPr>
              <w:pStyle w:val="Akapitzlist"/>
              <w:numPr>
                <w:ilvl w:val="1"/>
                <w:numId w:val="27"/>
              </w:numPr>
              <w:ind w:left="709" w:right="0" w:hanging="709"/>
              <w:rPr>
                <w:rFonts w:ascii="Arial" w:hAnsi="Arial" w:cs="Arial"/>
                <w:sz w:val="20"/>
                <w:szCs w:val="20"/>
                <w:lang w:val="en-GB"/>
              </w:rPr>
            </w:pPr>
            <w:r w:rsidRPr="003B381A">
              <w:rPr>
                <w:rFonts w:ascii="Arial" w:hAnsi="Arial" w:cs="Arial"/>
                <w:sz w:val="20"/>
                <w:szCs w:val="20"/>
                <w:lang w:val="en-GB"/>
              </w:rPr>
              <w:t xml:space="preserve">The CLIENT may issue communications containing Confidential Information, as reasonably required or useful in connection with any filing, submission or communication to regulatory authorities provided that reasonable measures will be taken by the CLIENT to obtain confidential treatment of such information, to the extent such protection is available. </w:t>
            </w:r>
          </w:p>
        </w:tc>
        <w:tc>
          <w:tcPr>
            <w:tcW w:w="2500" w:type="pct"/>
          </w:tcPr>
          <w:p w14:paraId="305BB7B6" w14:textId="0A92A6DE" w:rsidR="00025DEA" w:rsidRPr="00BE00F9" w:rsidRDefault="0001386E" w:rsidP="00917398">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10.5.</w:t>
            </w:r>
            <w:r w:rsidRPr="00BE00F9">
              <w:rPr>
                <w:rFonts w:ascii="Arial" w:hAnsi="Arial" w:cs="Arial"/>
                <w:sz w:val="20"/>
                <w:szCs w:val="20"/>
                <w:lang w:val="cs-CZ"/>
              </w:rPr>
              <w:tab/>
            </w:r>
            <w:r w:rsidR="00104725" w:rsidRPr="00BE00F9">
              <w:rPr>
                <w:rFonts w:ascii="Arial" w:hAnsi="Arial" w:cs="Arial"/>
                <w:sz w:val="20"/>
                <w:szCs w:val="20"/>
                <w:lang w:val="cs-CZ"/>
              </w:rPr>
              <w:t>OBJEDNATEL</w:t>
            </w:r>
            <w:r w:rsidR="00025DEA" w:rsidRPr="00BE00F9">
              <w:rPr>
                <w:rFonts w:ascii="Arial" w:hAnsi="Arial" w:cs="Arial"/>
                <w:sz w:val="20"/>
                <w:szCs w:val="20"/>
                <w:lang w:val="cs-CZ"/>
              </w:rPr>
              <w:t xml:space="preserve"> </w:t>
            </w:r>
            <w:r w:rsidR="00917398" w:rsidRPr="00BE00F9">
              <w:rPr>
                <w:rFonts w:ascii="Arial" w:hAnsi="Arial" w:cs="Arial"/>
                <w:sz w:val="20"/>
                <w:szCs w:val="20"/>
                <w:lang w:val="cs-CZ"/>
              </w:rPr>
              <w:t>je oprávněn</w:t>
            </w:r>
            <w:r w:rsidR="00025DEA" w:rsidRPr="00BE00F9">
              <w:rPr>
                <w:rFonts w:ascii="Arial" w:hAnsi="Arial" w:cs="Arial"/>
                <w:sz w:val="20"/>
                <w:szCs w:val="20"/>
                <w:lang w:val="cs-CZ"/>
              </w:rPr>
              <w:t xml:space="preserve"> vydávat sdělení obsahující </w:t>
            </w:r>
            <w:r w:rsidR="00917398" w:rsidRPr="00BE00F9">
              <w:rPr>
                <w:rFonts w:ascii="Arial" w:hAnsi="Arial" w:cs="Arial"/>
                <w:sz w:val="20"/>
                <w:szCs w:val="20"/>
                <w:lang w:val="cs-CZ"/>
              </w:rPr>
              <w:t xml:space="preserve">Důvěrné </w:t>
            </w:r>
            <w:r w:rsidR="00025DEA" w:rsidRPr="00BE00F9">
              <w:rPr>
                <w:rFonts w:ascii="Arial" w:hAnsi="Arial" w:cs="Arial"/>
                <w:sz w:val="20"/>
                <w:szCs w:val="20"/>
                <w:lang w:val="cs-CZ"/>
              </w:rPr>
              <w:t xml:space="preserve">informace, pokud je to přiměřeně nutné nebo užitečné v souvislosti s jakýmkoli podáním, předložením nebo sdělením regulačním orgánům, za předpokladu, že </w:t>
            </w:r>
            <w:r w:rsidR="00104725" w:rsidRPr="00BE00F9">
              <w:rPr>
                <w:rFonts w:ascii="Arial" w:hAnsi="Arial" w:cs="Arial"/>
                <w:sz w:val="20"/>
                <w:szCs w:val="20"/>
                <w:lang w:val="cs-CZ"/>
              </w:rPr>
              <w:t>OBJEDNATEL</w:t>
            </w:r>
            <w:r w:rsidR="00025DEA" w:rsidRPr="00BE00F9">
              <w:rPr>
                <w:rFonts w:ascii="Arial" w:hAnsi="Arial" w:cs="Arial"/>
                <w:sz w:val="20"/>
                <w:szCs w:val="20"/>
                <w:lang w:val="cs-CZ"/>
              </w:rPr>
              <w:t xml:space="preserve"> přijme přiměřená opatření k </w:t>
            </w:r>
            <w:r w:rsidR="00917398" w:rsidRPr="00BE00F9">
              <w:rPr>
                <w:rFonts w:ascii="Arial" w:hAnsi="Arial" w:cs="Arial"/>
                <w:sz w:val="20"/>
                <w:szCs w:val="20"/>
                <w:lang w:val="cs-CZ"/>
              </w:rPr>
              <w:t xml:space="preserve">zajištění </w:t>
            </w:r>
            <w:r w:rsidR="00025DEA" w:rsidRPr="00BE00F9">
              <w:rPr>
                <w:rFonts w:ascii="Arial" w:hAnsi="Arial" w:cs="Arial"/>
                <w:sz w:val="20"/>
                <w:szCs w:val="20"/>
                <w:lang w:val="cs-CZ"/>
              </w:rPr>
              <w:t xml:space="preserve">důvěrného </w:t>
            </w:r>
            <w:r w:rsidR="00917398" w:rsidRPr="00BE00F9">
              <w:rPr>
                <w:rFonts w:ascii="Arial" w:hAnsi="Arial" w:cs="Arial"/>
                <w:sz w:val="20"/>
                <w:szCs w:val="20"/>
                <w:lang w:val="cs-CZ"/>
              </w:rPr>
              <w:t xml:space="preserve">nakládání </w:t>
            </w:r>
            <w:r w:rsidR="00025DEA" w:rsidRPr="00BE00F9">
              <w:rPr>
                <w:rFonts w:ascii="Arial" w:hAnsi="Arial" w:cs="Arial"/>
                <w:sz w:val="20"/>
                <w:szCs w:val="20"/>
                <w:lang w:val="cs-CZ"/>
              </w:rPr>
              <w:t xml:space="preserve">s těmito informacemi, pokud je taková ochrana </w:t>
            </w:r>
            <w:r w:rsidR="00917398" w:rsidRPr="00BE00F9">
              <w:rPr>
                <w:rFonts w:ascii="Arial" w:hAnsi="Arial" w:cs="Arial"/>
                <w:sz w:val="20"/>
                <w:szCs w:val="20"/>
                <w:lang w:val="cs-CZ"/>
              </w:rPr>
              <w:t>možná</w:t>
            </w:r>
            <w:r w:rsidR="00025DEA" w:rsidRPr="00BE00F9">
              <w:rPr>
                <w:rFonts w:ascii="Arial" w:hAnsi="Arial" w:cs="Arial"/>
                <w:sz w:val="20"/>
                <w:szCs w:val="20"/>
                <w:lang w:val="cs-CZ"/>
              </w:rPr>
              <w:t>.</w:t>
            </w:r>
          </w:p>
        </w:tc>
      </w:tr>
      <w:tr w:rsidR="00025DEA" w:rsidRPr="003B381A" w14:paraId="45BAA1D6" w14:textId="49A388AC" w:rsidTr="00E406F1">
        <w:tc>
          <w:tcPr>
            <w:tcW w:w="2500" w:type="pct"/>
          </w:tcPr>
          <w:p w14:paraId="1E052073" w14:textId="77777777" w:rsidR="00025DEA" w:rsidRPr="003B381A" w:rsidRDefault="00025DEA" w:rsidP="00ED537C">
            <w:pPr>
              <w:pStyle w:val="Akapitzlist"/>
              <w:numPr>
                <w:ilvl w:val="1"/>
                <w:numId w:val="27"/>
              </w:numPr>
              <w:ind w:left="709" w:right="0" w:hanging="709"/>
              <w:rPr>
                <w:rFonts w:ascii="Arial" w:hAnsi="Arial" w:cs="Arial"/>
                <w:sz w:val="20"/>
                <w:szCs w:val="20"/>
                <w:lang w:val="en-GB"/>
              </w:rPr>
            </w:pPr>
            <w:r w:rsidRPr="003B381A">
              <w:rPr>
                <w:rFonts w:ascii="Arial" w:hAnsi="Arial" w:cs="Arial"/>
                <w:sz w:val="20"/>
                <w:szCs w:val="20"/>
                <w:lang w:val="en-GB"/>
              </w:rPr>
              <w:t>The obligation of confidentiality shall continue for a period of ten (10) years after the expiration of the Order.</w:t>
            </w:r>
          </w:p>
        </w:tc>
        <w:tc>
          <w:tcPr>
            <w:tcW w:w="2500" w:type="pct"/>
          </w:tcPr>
          <w:p w14:paraId="21BF1A3C" w14:textId="65B885DA" w:rsidR="00025DEA" w:rsidRPr="00BE00F9" w:rsidRDefault="0001386E" w:rsidP="00DE7A62">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10.6.</w:t>
            </w:r>
            <w:r w:rsidRPr="00BE00F9">
              <w:rPr>
                <w:rFonts w:ascii="Arial" w:hAnsi="Arial" w:cs="Arial"/>
                <w:sz w:val="20"/>
                <w:szCs w:val="20"/>
                <w:lang w:val="cs-CZ"/>
              </w:rPr>
              <w:tab/>
            </w:r>
            <w:r w:rsidR="00025DEA" w:rsidRPr="00BE00F9">
              <w:rPr>
                <w:rFonts w:ascii="Arial" w:hAnsi="Arial" w:cs="Arial"/>
                <w:sz w:val="20"/>
                <w:szCs w:val="20"/>
                <w:lang w:val="cs-CZ"/>
              </w:rPr>
              <w:t xml:space="preserve">Povinnost mlčenlivosti trvá po dobu deseti (10) let </w:t>
            </w:r>
            <w:r w:rsidR="00DE7A62" w:rsidRPr="00BE00F9">
              <w:rPr>
                <w:rFonts w:ascii="Arial" w:hAnsi="Arial" w:cs="Arial"/>
                <w:sz w:val="20"/>
                <w:szCs w:val="20"/>
                <w:lang w:val="cs-CZ"/>
              </w:rPr>
              <w:t>od uplynutí doby</w:t>
            </w:r>
            <w:r w:rsidR="00025DEA" w:rsidRPr="00BE00F9">
              <w:rPr>
                <w:rFonts w:ascii="Arial" w:hAnsi="Arial" w:cs="Arial"/>
                <w:sz w:val="20"/>
                <w:szCs w:val="20"/>
                <w:lang w:val="cs-CZ"/>
              </w:rPr>
              <w:t xml:space="preserve"> platnosti Objednávky.</w:t>
            </w:r>
          </w:p>
        </w:tc>
      </w:tr>
      <w:tr w:rsidR="00025DEA" w:rsidRPr="003B381A" w14:paraId="4BC798CB" w14:textId="3B5E2AEA" w:rsidTr="00E406F1">
        <w:tc>
          <w:tcPr>
            <w:tcW w:w="2500" w:type="pct"/>
          </w:tcPr>
          <w:p w14:paraId="23DF6237" w14:textId="77777777" w:rsidR="00025DEA" w:rsidRPr="003B381A" w:rsidRDefault="00025DEA" w:rsidP="00ED537C">
            <w:pPr>
              <w:pStyle w:val="Akapitzlist"/>
              <w:numPr>
                <w:ilvl w:val="1"/>
                <w:numId w:val="27"/>
              </w:numPr>
              <w:ind w:left="709" w:right="0" w:hanging="709"/>
              <w:rPr>
                <w:rFonts w:ascii="Arial" w:hAnsi="Arial" w:cs="Arial"/>
                <w:sz w:val="20"/>
                <w:szCs w:val="20"/>
                <w:lang w:val="en-GB"/>
              </w:rPr>
            </w:pPr>
            <w:r w:rsidRPr="003B381A">
              <w:rPr>
                <w:rFonts w:ascii="Arial" w:hAnsi="Arial" w:cs="Arial"/>
                <w:sz w:val="20"/>
                <w:szCs w:val="20"/>
                <w:lang w:val="en-GB"/>
              </w:rPr>
              <w:t>Upon termination of the Order or at any time upon the CLIENT’s request the return or destruction of Confidential information shall be organized by the PROVIDER.</w:t>
            </w:r>
          </w:p>
        </w:tc>
        <w:tc>
          <w:tcPr>
            <w:tcW w:w="2500" w:type="pct"/>
          </w:tcPr>
          <w:p w14:paraId="26A138EA" w14:textId="24F5AA55" w:rsidR="00025DEA" w:rsidRPr="00BE00F9" w:rsidRDefault="0001386E" w:rsidP="00DE7A62">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10.7.</w:t>
            </w:r>
            <w:r w:rsidRPr="00BE00F9">
              <w:rPr>
                <w:rFonts w:ascii="Arial" w:hAnsi="Arial" w:cs="Arial"/>
                <w:sz w:val="20"/>
                <w:szCs w:val="20"/>
                <w:lang w:val="cs-CZ"/>
              </w:rPr>
              <w:tab/>
            </w:r>
            <w:r w:rsidR="00025DEA" w:rsidRPr="00BE00F9">
              <w:rPr>
                <w:rFonts w:ascii="Arial" w:hAnsi="Arial" w:cs="Arial"/>
                <w:sz w:val="20"/>
                <w:szCs w:val="20"/>
                <w:lang w:val="cs-CZ"/>
              </w:rPr>
              <w:t xml:space="preserve">Po </w:t>
            </w:r>
            <w:r w:rsidR="00DE7A62" w:rsidRPr="00BE00F9">
              <w:rPr>
                <w:rFonts w:ascii="Arial" w:hAnsi="Arial" w:cs="Arial"/>
                <w:sz w:val="20"/>
                <w:szCs w:val="20"/>
                <w:lang w:val="cs-CZ"/>
              </w:rPr>
              <w:t xml:space="preserve">vypovězení </w:t>
            </w:r>
            <w:r w:rsidR="00025DEA" w:rsidRPr="00BE00F9">
              <w:rPr>
                <w:rFonts w:ascii="Arial" w:hAnsi="Arial" w:cs="Arial"/>
                <w:sz w:val="20"/>
                <w:szCs w:val="20"/>
                <w:lang w:val="cs-CZ"/>
              </w:rPr>
              <w:t xml:space="preserve">Objednávky nebo kdykoli na žádost OBJEDNATELE </w:t>
            </w:r>
            <w:r w:rsidR="00DE7A62" w:rsidRPr="00BE00F9">
              <w:rPr>
                <w:rFonts w:ascii="Arial" w:hAnsi="Arial" w:cs="Arial"/>
                <w:sz w:val="20"/>
                <w:szCs w:val="20"/>
                <w:lang w:val="cs-CZ"/>
              </w:rPr>
              <w:t xml:space="preserve">DODAVATEL zajistí, aby byly </w:t>
            </w:r>
            <w:r w:rsidR="00025DEA" w:rsidRPr="00BE00F9">
              <w:rPr>
                <w:rFonts w:ascii="Arial" w:hAnsi="Arial" w:cs="Arial"/>
                <w:sz w:val="20"/>
                <w:szCs w:val="20"/>
                <w:lang w:val="cs-CZ"/>
              </w:rPr>
              <w:t>D</w:t>
            </w:r>
            <w:r w:rsidR="00DE7A62" w:rsidRPr="00BE00F9">
              <w:rPr>
                <w:rFonts w:ascii="Arial" w:hAnsi="Arial" w:cs="Arial"/>
                <w:sz w:val="20"/>
                <w:szCs w:val="20"/>
                <w:lang w:val="cs-CZ"/>
              </w:rPr>
              <w:t>ůvěrné informace vráceny nebo zlikvidovány</w:t>
            </w:r>
            <w:r w:rsidR="00025DEA" w:rsidRPr="00BE00F9">
              <w:rPr>
                <w:rFonts w:ascii="Arial" w:hAnsi="Arial" w:cs="Arial"/>
                <w:sz w:val="20"/>
                <w:szCs w:val="20"/>
                <w:lang w:val="cs-CZ"/>
              </w:rPr>
              <w:t>.</w:t>
            </w:r>
          </w:p>
        </w:tc>
      </w:tr>
      <w:tr w:rsidR="00025DEA" w:rsidRPr="003B381A" w14:paraId="044EFBE7" w14:textId="3836147C" w:rsidTr="00E406F1">
        <w:tc>
          <w:tcPr>
            <w:tcW w:w="2500" w:type="pct"/>
          </w:tcPr>
          <w:p w14:paraId="6E8520FA" w14:textId="30CD0DC1" w:rsidR="00025DEA" w:rsidRPr="003B381A" w:rsidRDefault="00025DEA" w:rsidP="00B83BA5">
            <w:pPr>
              <w:pStyle w:val="Akapitzlist"/>
              <w:numPr>
                <w:ilvl w:val="0"/>
                <w:numId w:val="2"/>
              </w:numPr>
              <w:ind w:right="0"/>
              <w:rPr>
                <w:rFonts w:ascii="Arial" w:hAnsi="Arial" w:cs="Arial"/>
                <w:sz w:val="20"/>
                <w:szCs w:val="20"/>
                <w:lang w:val="en-GB"/>
              </w:rPr>
            </w:pPr>
            <w:r w:rsidRPr="00B83BA5">
              <w:rPr>
                <w:rFonts w:ascii="Arial" w:hAnsi="Arial" w:cs="Arial"/>
                <w:b/>
                <w:bCs/>
                <w:sz w:val="20"/>
                <w:szCs w:val="20"/>
                <w:lang w:val="en-GB"/>
              </w:rPr>
              <w:t>Intellectual property</w:t>
            </w:r>
            <w:r w:rsidRPr="003B381A">
              <w:rPr>
                <w:rFonts w:ascii="Arial" w:hAnsi="Arial" w:cs="Arial"/>
                <w:sz w:val="20"/>
                <w:szCs w:val="20"/>
                <w:lang w:val="en-GB"/>
              </w:rPr>
              <w:t xml:space="preserve"> </w:t>
            </w:r>
          </w:p>
        </w:tc>
        <w:tc>
          <w:tcPr>
            <w:tcW w:w="2500" w:type="pct"/>
          </w:tcPr>
          <w:p w14:paraId="0DBCAD45" w14:textId="24441B1B" w:rsidR="00025DEA" w:rsidRPr="00BE00F9" w:rsidRDefault="00DE7A62" w:rsidP="00DE7A62">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11.</w:t>
            </w:r>
            <w:r w:rsidRPr="00BE00F9">
              <w:rPr>
                <w:rFonts w:ascii="Arial" w:hAnsi="Arial" w:cs="Arial"/>
                <w:b/>
                <w:sz w:val="20"/>
                <w:szCs w:val="20"/>
                <w:lang w:val="cs-CZ"/>
              </w:rPr>
              <w:tab/>
            </w:r>
            <w:r w:rsidR="00025DEA" w:rsidRPr="00BE00F9">
              <w:rPr>
                <w:rFonts w:ascii="Arial" w:hAnsi="Arial" w:cs="Arial"/>
                <w:b/>
                <w:sz w:val="20"/>
                <w:szCs w:val="20"/>
                <w:lang w:val="cs-CZ"/>
              </w:rPr>
              <w:t>Duševní vlastnictví</w:t>
            </w:r>
          </w:p>
        </w:tc>
      </w:tr>
      <w:tr w:rsidR="00025DEA" w:rsidRPr="005D1A4A" w14:paraId="0EC5494D" w14:textId="245B92D4" w:rsidTr="00E406F1">
        <w:trPr>
          <w:hidden/>
        </w:trPr>
        <w:tc>
          <w:tcPr>
            <w:tcW w:w="2500" w:type="pct"/>
          </w:tcPr>
          <w:p w14:paraId="390DF32C" w14:textId="77777777" w:rsidR="00025DEA" w:rsidRPr="00693506" w:rsidRDefault="00025DEA" w:rsidP="00ED537C">
            <w:pPr>
              <w:pStyle w:val="Akapitzlist"/>
              <w:numPr>
                <w:ilvl w:val="0"/>
                <w:numId w:val="18"/>
              </w:numPr>
              <w:ind w:right="0"/>
              <w:rPr>
                <w:rFonts w:ascii="Arial" w:hAnsi="Arial" w:cs="Arial"/>
                <w:vanish/>
                <w:sz w:val="20"/>
                <w:szCs w:val="20"/>
                <w:lang w:val="en-GB"/>
              </w:rPr>
            </w:pPr>
            <w:bookmarkStart w:id="3" w:name="_Hlk90372446"/>
          </w:p>
          <w:p w14:paraId="3AD017A4" w14:textId="77777777" w:rsidR="00025DEA" w:rsidRPr="00693506" w:rsidRDefault="00025DEA" w:rsidP="00ED537C">
            <w:pPr>
              <w:pStyle w:val="Akapitzlist"/>
              <w:numPr>
                <w:ilvl w:val="0"/>
                <w:numId w:val="18"/>
              </w:numPr>
              <w:ind w:right="0"/>
              <w:rPr>
                <w:rFonts w:ascii="Arial" w:hAnsi="Arial" w:cs="Arial"/>
                <w:vanish/>
                <w:sz w:val="20"/>
                <w:szCs w:val="20"/>
                <w:lang w:val="en-GB"/>
              </w:rPr>
            </w:pPr>
          </w:p>
          <w:p w14:paraId="7E0119E0" w14:textId="77777777" w:rsidR="00025DEA" w:rsidRPr="00693506" w:rsidRDefault="00025DEA" w:rsidP="00ED537C">
            <w:pPr>
              <w:pStyle w:val="Akapitzlist"/>
              <w:numPr>
                <w:ilvl w:val="0"/>
                <w:numId w:val="18"/>
              </w:numPr>
              <w:ind w:right="0"/>
              <w:rPr>
                <w:rFonts w:ascii="Arial" w:hAnsi="Arial" w:cs="Arial"/>
                <w:vanish/>
                <w:sz w:val="20"/>
                <w:szCs w:val="20"/>
                <w:lang w:val="en-GB"/>
              </w:rPr>
            </w:pPr>
          </w:p>
          <w:p w14:paraId="48B1BB46" w14:textId="77777777" w:rsidR="00025DEA" w:rsidRPr="00693506" w:rsidRDefault="00025DEA" w:rsidP="00ED537C">
            <w:pPr>
              <w:pStyle w:val="Akapitzlist"/>
              <w:numPr>
                <w:ilvl w:val="0"/>
                <w:numId w:val="18"/>
              </w:numPr>
              <w:ind w:right="0"/>
              <w:rPr>
                <w:rFonts w:ascii="Arial" w:hAnsi="Arial" w:cs="Arial"/>
                <w:vanish/>
                <w:sz w:val="20"/>
                <w:szCs w:val="20"/>
                <w:lang w:val="en-GB"/>
              </w:rPr>
            </w:pPr>
          </w:p>
          <w:p w14:paraId="3BDC96CC" w14:textId="77777777" w:rsidR="00025DEA" w:rsidRPr="00693506" w:rsidRDefault="00025DEA" w:rsidP="00ED537C">
            <w:pPr>
              <w:pStyle w:val="Akapitzlist"/>
              <w:numPr>
                <w:ilvl w:val="0"/>
                <w:numId w:val="18"/>
              </w:numPr>
              <w:ind w:right="0"/>
              <w:rPr>
                <w:rFonts w:ascii="Arial" w:hAnsi="Arial" w:cs="Arial"/>
                <w:vanish/>
                <w:sz w:val="20"/>
                <w:szCs w:val="20"/>
                <w:lang w:val="en-GB"/>
              </w:rPr>
            </w:pPr>
          </w:p>
          <w:p w14:paraId="3C045F35" w14:textId="61D9ECD8" w:rsidR="00025DEA" w:rsidRPr="003B381A" w:rsidRDefault="00025DEA" w:rsidP="00ED537C">
            <w:pPr>
              <w:pStyle w:val="Akapitzlist"/>
              <w:numPr>
                <w:ilvl w:val="1"/>
                <w:numId w:val="28"/>
              </w:numPr>
              <w:ind w:right="0"/>
              <w:rPr>
                <w:rFonts w:ascii="Arial" w:hAnsi="Arial" w:cs="Arial"/>
                <w:sz w:val="20"/>
                <w:szCs w:val="20"/>
                <w:lang w:val="en-GB"/>
              </w:rPr>
            </w:pPr>
            <w:r w:rsidRPr="003B381A">
              <w:rPr>
                <w:rFonts w:ascii="Arial" w:hAnsi="Arial" w:cs="Arial"/>
                <w:sz w:val="20"/>
                <w:szCs w:val="20"/>
                <w:lang w:val="en-GB"/>
              </w:rPr>
              <w:t xml:space="preserve">Any element of IPR </w:t>
            </w:r>
            <w:bookmarkEnd w:id="3"/>
            <w:r w:rsidRPr="003B381A">
              <w:rPr>
                <w:rFonts w:ascii="Arial" w:hAnsi="Arial" w:cs="Arial"/>
                <w:sz w:val="20"/>
                <w:szCs w:val="20"/>
                <w:lang w:val="en-GB"/>
              </w:rPr>
              <w:t>created by a Contracting Party or licensed to it by a third party before or completely independently from the performance of the Order shall vest in and remain at all times the property of a relevant Contracting Party.</w:t>
            </w:r>
          </w:p>
        </w:tc>
        <w:tc>
          <w:tcPr>
            <w:tcW w:w="2500" w:type="pct"/>
          </w:tcPr>
          <w:p w14:paraId="681C9658" w14:textId="242B6B23" w:rsidR="00025DEA" w:rsidRPr="005D1A4A" w:rsidRDefault="00DE7A62" w:rsidP="005D1A4A">
            <w:pPr>
              <w:pStyle w:val="Akapitzlist"/>
              <w:keepNext/>
              <w:spacing w:line="247" w:lineRule="auto"/>
              <w:ind w:left="743" w:right="0" w:hanging="743"/>
              <w:rPr>
                <w:rFonts w:ascii="Arial" w:hAnsi="Arial" w:cs="Arial"/>
                <w:sz w:val="20"/>
                <w:szCs w:val="20"/>
                <w:lang w:val="cs-CZ"/>
              </w:rPr>
            </w:pPr>
            <w:r w:rsidRPr="005D1A4A">
              <w:rPr>
                <w:rFonts w:ascii="Arial" w:hAnsi="Arial" w:cs="Arial"/>
                <w:sz w:val="20"/>
                <w:szCs w:val="20"/>
                <w:lang w:val="cs-CZ"/>
              </w:rPr>
              <w:t>11.1.</w:t>
            </w:r>
            <w:r w:rsidRPr="005D1A4A">
              <w:rPr>
                <w:rFonts w:ascii="Arial" w:hAnsi="Arial" w:cs="Arial"/>
                <w:sz w:val="20"/>
                <w:szCs w:val="20"/>
                <w:lang w:val="cs-CZ"/>
              </w:rPr>
              <w:tab/>
            </w:r>
            <w:r w:rsidR="00025DEA" w:rsidRPr="005D1A4A">
              <w:rPr>
                <w:rFonts w:ascii="Arial" w:hAnsi="Arial" w:cs="Arial"/>
                <w:sz w:val="20"/>
                <w:szCs w:val="20"/>
                <w:lang w:val="cs-CZ"/>
              </w:rPr>
              <w:t xml:space="preserve">Jakýkoli prvek </w:t>
            </w:r>
            <w:r w:rsidR="005D1A4A" w:rsidRPr="005D1A4A">
              <w:rPr>
                <w:rFonts w:ascii="Arial" w:hAnsi="Arial" w:cs="Arial"/>
                <w:sz w:val="20"/>
                <w:szCs w:val="20"/>
                <w:lang w:val="cs-CZ"/>
              </w:rPr>
              <w:t xml:space="preserve">Práv </w:t>
            </w:r>
            <w:r w:rsidR="00025DEA" w:rsidRPr="005D1A4A">
              <w:rPr>
                <w:rFonts w:ascii="Arial" w:hAnsi="Arial" w:cs="Arial"/>
                <w:sz w:val="20"/>
                <w:szCs w:val="20"/>
                <w:lang w:val="cs-CZ"/>
              </w:rPr>
              <w:t>duševního vlastnictví</w:t>
            </w:r>
            <w:r w:rsidR="005D1A4A">
              <w:rPr>
                <w:rFonts w:ascii="Arial" w:hAnsi="Arial" w:cs="Arial"/>
                <w:sz w:val="20"/>
                <w:szCs w:val="20"/>
                <w:lang w:val="cs-CZ"/>
              </w:rPr>
              <w:t>, který</w:t>
            </w:r>
            <w:r w:rsidR="00025DEA" w:rsidRPr="005D1A4A">
              <w:rPr>
                <w:rFonts w:ascii="Arial" w:hAnsi="Arial" w:cs="Arial"/>
                <w:sz w:val="20"/>
                <w:szCs w:val="20"/>
                <w:lang w:val="cs-CZ"/>
              </w:rPr>
              <w:t xml:space="preserve"> vytvoř</w:t>
            </w:r>
            <w:r w:rsidR="005D1A4A">
              <w:rPr>
                <w:rFonts w:ascii="Arial" w:hAnsi="Arial" w:cs="Arial"/>
                <w:sz w:val="20"/>
                <w:szCs w:val="20"/>
                <w:lang w:val="cs-CZ"/>
              </w:rPr>
              <w:t>í Smluvní strana</w:t>
            </w:r>
            <w:r w:rsidR="00025DEA" w:rsidRPr="005D1A4A">
              <w:rPr>
                <w:rFonts w:ascii="Arial" w:hAnsi="Arial" w:cs="Arial"/>
                <w:sz w:val="20"/>
                <w:szCs w:val="20"/>
                <w:lang w:val="cs-CZ"/>
              </w:rPr>
              <w:t xml:space="preserve"> nebo </w:t>
            </w:r>
            <w:r w:rsidR="005D1A4A">
              <w:rPr>
                <w:rFonts w:ascii="Arial" w:hAnsi="Arial" w:cs="Arial"/>
                <w:sz w:val="20"/>
                <w:szCs w:val="20"/>
                <w:lang w:val="cs-CZ"/>
              </w:rPr>
              <w:t xml:space="preserve">který je </w:t>
            </w:r>
            <w:r w:rsidR="005D1A4A" w:rsidRPr="005D1A4A">
              <w:rPr>
                <w:rFonts w:ascii="Arial" w:hAnsi="Arial" w:cs="Arial"/>
                <w:sz w:val="20"/>
                <w:szCs w:val="20"/>
                <w:lang w:val="cs-CZ"/>
              </w:rPr>
              <w:t xml:space="preserve">jí </w:t>
            </w:r>
            <w:r w:rsidR="005D1A4A">
              <w:rPr>
                <w:rFonts w:ascii="Arial" w:hAnsi="Arial" w:cs="Arial"/>
                <w:sz w:val="20"/>
                <w:szCs w:val="20"/>
                <w:lang w:val="cs-CZ"/>
              </w:rPr>
              <w:t>licencován</w:t>
            </w:r>
            <w:r w:rsidR="00025DEA" w:rsidRPr="005D1A4A">
              <w:rPr>
                <w:rFonts w:ascii="Arial" w:hAnsi="Arial" w:cs="Arial"/>
                <w:sz w:val="20"/>
                <w:szCs w:val="20"/>
                <w:lang w:val="cs-CZ"/>
              </w:rPr>
              <w:t xml:space="preserve"> třetí stranou před plněním Objednávky nebo zcela nezávisle na něm</w:t>
            </w:r>
            <w:r w:rsidR="005D1A4A">
              <w:rPr>
                <w:rFonts w:ascii="Arial" w:hAnsi="Arial" w:cs="Arial"/>
                <w:sz w:val="20"/>
                <w:szCs w:val="20"/>
                <w:lang w:val="cs-CZ"/>
              </w:rPr>
              <w:t>,</w:t>
            </w:r>
            <w:r w:rsidR="00025DEA" w:rsidRPr="005D1A4A">
              <w:rPr>
                <w:rFonts w:ascii="Arial" w:hAnsi="Arial" w:cs="Arial"/>
                <w:sz w:val="20"/>
                <w:szCs w:val="20"/>
                <w:lang w:val="cs-CZ"/>
              </w:rPr>
              <w:t xml:space="preserve"> </w:t>
            </w:r>
            <w:r w:rsidR="005D1A4A">
              <w:rPr>
                <w:rFonts w:ascii="Arial" w:hAnsi="Arial" w:cs="Arial"/>
                <w:sz w:val="20"/>
                <w:szCs w:val="20"/>
                <w:lang w:val="cs-CZ"/>
              </w:rPr>
              <w:t xml:space="preserve">je a </w:t>
            </w:r>
            <w:r w:rsidR="005D1A4A" w:rsidRPr="005D1A4A">
              <w:rPr>
                <w:rFonts w:ascii="Arial" w:hAnsi="Arial" w:cs="Arial"/>
                <w:sz w:val="20"/>
                <w:szCs w:val="20"/>
                <w:lang w:val="cs-CZ"/>
              </w:rPr>
              <w:t>po celou dobu</w:t>
            </w:r>
            <w:r w:rsidR="005D1A4A">
              <w:rPr>
                <w:rFonts w:ascii="Arial" w:hAnsi="Arial" w:cs="Arial"/>
                <w:sz w:val="20"/>
                <w:szCs w:val="20"/>
                <w:lang w:val="cs-CZ"/>
              </w:rPr>
              <w:t xml:space="preserve"> zůstává </w:t>
            </w:r>
            <w:r w:rsidR="00020BED">
              <w:rPr>
                <w:rFonts w:ascii="Arial" w:hAnsi="Arial" w:cs="Arial"/>
                <w:sz w:val="20"/>
                <w:szCs w:val="20"/>
                <w:lang w:val="cs-CZ"/>
              </w:rPr>
              <w:t xml:space="preserve">ve </w:t>
            </w:r>
            <w:r w:rsidR="00025DEA" w:rsidRPr="005D1A4A">
              <w:rPr>
                <w:rFonts w:ascii="Arial" w:hAnsi="Arial" w:cs="Arial"/>
                <w:sz w:val="20"/>
                <w:szCs w:val="20"/>
                <w:lang w:val="cs-CZ"/>
              </w:rPr>
              <w:t>vlastnictví příslušné Smluvní strany.</w:t>
            </w:r>
          </w:p>
        </w:tc>
      </w:tr>
      <w:tr w:rsidR="00025DEA" w:rsidRPr="005D1A4A" w14:paraId="43B41CB7" w14:textId="2BC0AB2D" w:rsidTr="00E406F1">
        <w:tc>
          <w:tcPr>
            <w:tcW w:w="2500" w:type="pct"/>
          </w:tcPr>
          <w:p w14:paraId="4199C8AB" w14:textId="5A21558A" w:rsidR="00025DEA" w:rsidRPr="003B381A" w:rsidRDefault="00025DEA" w:rsidP="00ED537C">
            <w:pPr>
              <w:pStyle w:val="Akapitzlist"/>
              <w:numPr>
                <w:ilvl w:val="1"/>
                <w:numId w:val="28"/>
              </w:numPr>
              <w:ind w:left="709" w:right="0" w:hanging="707"/>
              <w:rPr>
                <w:rFonts w:ascii="Arial" w:hAnsi="Arial" w:cs="Arial"/>
                <w:sz w:val="20"/>
                <w:szCs w:val="20"/>
                <w:lang w:val="en-GB"/>
              </w:rPr>
            </w:pPr>
            <w:r w:rsidRPr="003B381A">
              <w:rPr>
                <w:rFonts w:ascii="Arial" w:hAnsi="Arial" w:cs="Arial"/>
                <w:sz w:val="20"/>
                <w:szCs w:val="20"/>
                <w:lang w:val="en-GB"/>
              </w:rPr>
              <w:t xml:space="preserve">All Intellectual Property Rights in the deliverables, </w:t>
            </w:r>
            <w:bookmarkStart w:id="4" w:name="_Hlk90375207"/>
            <w:r w:rsidRPr="003B381A">
              <w:rPr>
                <w:rFonts w:ascii="Arial" w:hAnsi="Arial" w:cs="Arial"/>
                <w:sz w:val="20"/>
                <w:szCs w:val="20"/>
                <w:lang w:val="en-GB"/>
              </w:rPr>
              <w:t xml:space="preserve">which includes all outcomes resulting from the performance of the Order (including improvement and/or modification to CLIENT’s pre-existing elements), </w:t>
            </w:r>
            <w:r w:rsidRPr="003B381A">
              <w:rPr>
                <w:rFonts w:ascii="Arial" w:hAnsi="Arial" w:cs="Arial"/>
                <w:sz w:val="20"/>
                <w:szCs w:val="20"/>
                <w:lang w:val="en-GB"/>
              </w:rPr>
              <w:lastRenderedPageBreak/>
              <w:t xml:space="preserve">regardless of their form, nature and state of completion, shall be owned by the CLIENT. </w:t>
            </w:r>
          </w:p>
        </w:tc>
        <w:tc>
          <w:tcPr>
            <w:tcW w:w="2500" w:type="pct"/>
          </w:tcPr>
          <w:p w14:paraId="1973A4D5" w14:textId="5562A30E" w:rsidR="00025DEA" w:rsidRPr="00BE00F9" w:rsidRDefault="00DE7A62" w:rsidP="005D1A4A">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lastRenderedPageBreak/>
              <w:t>11.2.</w:t>
            </w:r>
            <w:r w:rsidRPr="00BE00F9">
              <w:rPr>
                <w:rFonts w:ascii="Arial" w:hAnsi="Arial" w:cs="Arial"/>
                <w:sz w:val="20"/>
                <w:szCs w:val="20"/>
                <w:lang w:val="cs-CZ"/>
              </w:rPr>
              <w:tab/>
            </w:r>
            <w:r w:rsidR="00025DEA" w:rsidRPr="00BE00F9">
              <w:rPr>
                <w:rFonts w:ascii="Arial" w:hAnsi="Arial" w:cs="Arial"/>
                <w:sz w:val="20"/>
                <w:szCs w:val="20"/>
                <w:lang w:val="cs-CZ"/>
              </w:rPr>
              <w:t xml:space="preserve">Veškerá </w:t>
            </w:r>
            <w:r w:rsidR="005D1A4A" w:rsidRPr="00BE00F9">
              <w:rPr>
                <w:rFonts w:ascii="Arial" w:hAnsi="Arial" w:cs="Arial"/>
                <w:sz w:val="20"/>
                <w:szCs w:val="20"/>
                <w:lang w:val="cs-CZ"/>
              </w:rPr>
              <w:t xml:space="preserve">Práva </w:t>
            </w:r>
            <w:r w:rsidR="005D1A4A">
              <w:rPr>
                <w:rFonts w:ascii="Arial" w:hAnsi="Arial" w:cs="Arial"/>
                <w:sz w:val="20"/>
                <w:szCs w:val="20"/>
                <w:lang w:val="cs-CZ"/>
              </w:rPr>
              <w:t>duševního vlastnictví k </w:t>
            </w:r>
            <w:r w:rsidR="00025DEA" w:rsidRPr="00BE00F9">
              <w:rPr>
                <w:rFonts w:ascii="Arial" w:hAnsi="Arial" w:cs="Arial"/>
                <w:sz w:val="20"/>
                <w:szCs w:val="20"/>
                <w:lang w:val="cs-CZ"/>
              </w:rPr>
              <w:t xml:space="preserve">výstupům, </w:t>
            </w:r>
            <w:r w:rsidR="005D1A4A">
              <w:rPr>
                <w:rFonts w:ascii="Arial" w:hAnsi="Arial" w:cs="Arial"/>
                <w:sz w:val="20"/>
                <w:szCs w:val="20"/>
                <w:lang w:val="cs-CZ"/>
              </w:rPr>
              <w:t xml:space="preserve">mezi něž spadají veškeré </w:t>
            </w:r>
            <w:r w:rsidR="00025DEA" w:rsidRPr="00BE00F9">
              <w:rPr>
                <w:rFonts w:ascii="Arial" w:hAnsi="Arial" w:cs="Arial"/>
                <w:sz w:val="20"/>
                <w:szCs w:val="20"/>
                <w:lang w:val="cs-CZ"/>
              </w:rPr>
              <w:t xml:space="preserve">výsledky vyplývající z plnění Objednávky (včetně vylepšení a/nebo úprav již existujících prvků </w:t>
            </w:r>
            <w:r w:rsidR="005D1A4A" w:rsidRPr="00BE00F9">
              <w:rPr>
                <w:rFonts w:ascii="Arial" w:hAnsi="Arial" w:cs="Arial"/>
                <w:sz w:val="20"/>
                <w:szCs w:val="20"/>
                <w:lang w:val="cs-CZ"/>
              </w:rPr>
              <w:t>OBJEDNATELE</w:t>
            </w:r>
            <w:r w:rsidR="00025DEA" w:rsidRPr="00BE00F9">
              <w:rPr>
                <w:rFonts w:ascii="Arial" w:hAnsi="Arial" w:cs="Arial"/>
                <w:sz w:val="20"/>
                <w:szCs w:val="20"/>
                <w:lang w:val="cs-CZ"/>
              </w:rPr>
              <w:t xml:space="preserve">), bez ohledu na jejich </w:t>
            </w:r>
            <w:r w:rsidR="00025DEA" w:rsidRPr="00BE00F9">
              <w:rPr>
                <w:rFonts w:ascii="Arial" w:hAnsi="Arial" w:cs="Arial"/>
                <w:sz w:val="20"/>
                <w:szCs w:val="20"/>
                <w:lang w:val="cs-CZ"/>
              </w:rPr>
              <w:lastRenderedPageBreak/>
              <w:t xml:space="preserve">formu, povahu a stav dokončení, jsou ve vlastnictví </w:t>
            </w:r>
            <w:r w:rsidR="00D85EC4" w:rsidRPr="00BE00F9">
              <w:rPr>
                <w:rFonts w:ascii="Arial" w:hAnsi="Arial" w:cs="Arial"/>
                <w:sz w:val="20"/>
                <w:szCs w:val="20"/>
                <w:lang w:val="cs-CZ"/>
              </w:rPr>
              <w:t>OBJEDNATELE</w:t>
            </w:r>
            <w:r w:rsidR="00025DEA" w:rsidRPr="00BE00F9">
              <w:rPr>
                <w:rFonts w:ascii="Arial" w:hAnsi="Arial" w:cs="Arial"/>
                <w:sz w:val="20"/>
                <w:szCs w:val="20"/>
                <w:lang w:val="cs-CZ"/>
              </w:rPr>
              <w:t>.</w:t>
            </w:r>
          </w:p>
        </w:tc>
      </w:tr>
      <w:tr w:rsidR="00025DEA" w:rsidRPr="00020BED" w14:paraId="789EE0AC" w14:textId="04873DCC" w:rsidTr="00E406F1">
        <w:tc>
          <w:tcPr>
            <w:tcW w:w="2500" w:type="pct"/>
          </w:tcPr>
          <w:p w14:paraId="6FBE7517" w14:textId="4BDB77F5" w:rsidR="00025DEA" w:rsidRPr="003B381A" w:rsidRDefault="00025DEA" w:rsidP="00ED537C">
            <w:pPr>
              <w:pStyle w:val="Akapitzlist"/>
              <w:numPr>
                <w:ilvl w:val="1"/>
                <w:numId w:val="28"/>
              </w:numPr>
              <w:ind w:left="709" w:right="0" w:hanging="707"/>
              <w:rPr>
                <w:rFonts w:ascii="Arial" w:hAnsi="Arial" w:cs="Arial"/>
                <w:sz w:val="20"/>
                <w:szCs w:val="20"/>
                <w:lang w:val="en-GB"/>
              </w:rPr>
            </w:pPr>
            <w:bookmarkStart w:id="5" w:name="_Hlk90502249"/>
            <w:r w:rsidRPr="003B381A">
              <w:rPr>
                <w:rFonts w:ascii="Arial" w:hAnsi="Arial" w:cs="Arial"/>
                <w:sz w:val="20"/>
                <w:szCs w:val="20"/>
                <w:lang w:val="en-GB"/>
              </w:rPr>
              <w:lastRenderedPageBreak/>
              <w:t xml:space="preserve">The PROVIDER hereby assigns to the CLIENT (or its nominee) with full title guarantee by way of present assignation of any existing IPR that do not automatically vest in the CLIENT under clause 11.2. </w:t>
            </w:r>
            <w:bookmarkEnd w:id="5"/>
          </w:p>
        </w:tc>
        <w:tc>
          <w:tcPr>
            <w:tcW w:w="2500" w:type="pct"/>
          </w:tcPr>
          <w:p w14:paraId="535A7A59" w14:textId="74BCB758" w:rsidR="00025DEA" w:rsidRPr="00BE00F9" w:rsidRDefault="00DE7A62" w:rsidP="0032658A">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11.3.</w:t>
            </w:r>
            <w:r w:rsidRPr="00BE00F9">
              <w:rPr>
                <w:rFonts w:ascii="Arial" w:hAnsi="Arial" w:cs="Arial"/>
                <w:sz w:val="20"/>
                <w:szCs w:val="20"/>
                <w:lang w:val="cs-CZ"/>
              </w:rPr>
              <w:tab/>
            </w:r>
            <w:r w:rsidR="00020BED">
              <w:rPr>
                <w:rFonts w:ascii="Arial" w:hAnsi="Arial" w:cs="Arial"/>
                <w:sz w:val="20"/>
                <w:szCs w:val="20"/>
                <w:lang w:val="cs-CZ"/>
              </w:rPr>
              <w:t xml:space="preserve">DODAVATEL </w:t>
            </w:r>
            <w:r w:rsidR="00025DEA" w:rsidRPr="00BE00F9">
              <w:rPr>
                <w:rFonts w:ascii="Arial" w:hAnsi="Arial" w:cs="Arial"/>
                <w:sz w:val="20"/>
                <w:szCs w:val="20"/>
                <w:lang w:val="cs-CZ"/>
              </w:rPr>
              <w:t>tímto převádí na OBJEDNATELE (nebo jím určenou osobu) s plnou zárukou vlastnic</w:t>
            </w:r>
            <w:r w:rsidR="0032658A">
              <w:rPr>
                <w:rFonts w:ascii="Arial" w:hAnsi="Arial" w:cs="Arial"/>
                <w:sz w:val="20"/>
                <w:szCs w:val="20"/>
                <w:lang w:val="cs-CZ"/>
              </w:rPr>
              <w:t>kého práva</w:t>
            </w:r>
            <w:r w:rsidR="00025DEA" w:rsidRPr="00BE00F9">
              <w:rPr>
                <w:rFonts w:ascii="Arial" w:hAnsi="Arial" w:cs="Arial"/>
                <w:sz w:val="20"/>
                <w:szCs w:val="20"/>
                <w:lang w:val="cs-CZ"/>
              </w:rPr>
              <w:t xml:space="preserve"> formou současného postoupení veškerá existující </w:t>
            </w:r>
            <w:r w:rsidR="0032658A" w:rsidRPr="00BE00F9">
              <w:rPr>
                <w:rFonts w:ascii="Arial" w:hAnsi="Arial" w:cs="Arial"/>
                <w:sz w:val="20"/>
                <w:szCs w:val="20"/>
                <w:lang w:val="cs-CZ"/>
              </w:rPr>
              <w:t xml:space="preserve">Práva </w:t>
            </w:r>
            <w:r w:rsidR="00025DEA" w:rsidRPr="00BE00F9">
              <w:rPr>
                <w:rFonts w:ascii="Arial" w:hAnsi="Arial" w:cs="Arial"/>
                <w:sz w:val="20"/>
                <w:szCs w:val="20"/>
                <w:lang w:val="cs-CZ"/>
              </w:rPr>
              <w:t xml:space="preserve">duševního vlastnictví, která automaticky nepřecházejí na OBJEDNATELE podle </w:t>
            </w:r>
            <w:r w:rsidR="0032658A">
              <w:rPr>
                <w:rFonts w:ascii="Arial" w:hAnsi="Arial" w:cs="Arial"/>
                <w:sz w:val="20"/>
                <w:szCs w:val="20"/>
                <w:lang w:val="cs-CZ"/>
              </w:rPr>
              <w:t>člán</w:t>
            </w:r>
            <w:r w:rsidR="0073483D" w:rsidRPr="00BE00F9">
              <w:rPr>
                <w:rFonts w:ascii="Arial" w:hAnsi="Arial" w:cs="Arial"/>
                <w:sz w:val="20"/>
                <w:szCs w:val="20"/>
                <w:lang w:val="cs-CZ"/>
              </w:rPr>
              <w:t>k</w:t>
            </w:r>
            <w:r w:rsidR="00025DEA" w:rsidRPr="00BE00F9">
              <w:rPr>
                <w:rFonts w:ascii="Arial" w:hAnsi="Arial" w:cs="Arial"/>
                <w:sz w:val="20"/>
                <w:szCs w:val="20"/>
                <w:lang w:val="cs-CZ"/>
              </w:rPr>
              <w:t>u 11.2.</w:t>
            </w:r>
          </w:p>
        </w:tc>
      </w:tr>
      <w:tr w:rsidR="00025DEA" w:rsidRPr="0032658A" w14:paraId="59D5FEA6" w14:textId="51148DDC" w:rsidTr="00E406F1">
        <w:tc>
          <w:tcPr>
            <w:tcW w:w="2500" w:type="pct"/>
          </w:tcPr>
          <w:p w14:paraId="021E274A" w14:textId="77777777" w:rsidR="00025DEA" w:rsidRPr="003B381A" w:rsidRDefault="00025DEA" w:rsidP="00ED537C">
            <w:pPr>
              <w:pStyle w:val="Akapitzlist"/>
              <w:numPr>
                <w:ilvl w:val="1"/>
                <w:numId w:val="28"/>
              </w:numPr>
              <w:ind w:left="709" w:right="0" w:hanging="707"/>
              <w:rPr>
                <w:rFonts w:ascii="Arial" w:hAnsi="Arial" w:cs="Arial"/>
                <w:sz w:val="20"/>
                <w:szCs w:val="20"/>
                <w:lang w:val="en-GB"/>
              </w:rPr>
            </w:pPr>
            <w:r w:rsidRPr="003B381A">
              <w:rPr>
                <w:rFonts w:ascii="Arial" w:hAnsi="Arial" w:cs="Arial"/>
                <w:sz w:val="20"/>
                <w:szCs w:val="20"/>
                <w:lang w:val="en-GB"/>
              </w:rPr>
              <w:t>The PROVIDER hereby grants to the CLIENT an exclusive, irrevocable, royalty-free, world-wide and perpetual licence to use, sublicense, assign, modify, develop, enhance and otherwise exploit in any manner any intellectual property rights that by operation of law cannot be assigned to the CLIENT under clause 11.3.</w:t>
            </w:r>
          </w:p>
        </w:tc>
        <w:tc>
          <w:tcPr>
            <w:tcW w:w="2500" w:type="pct"/>
          </w:tcPr>
          <w:p w14:paraId="1C930F7C" w14:textId="51FB9FF9" w:rsidR="00025DEA" w:rsidRPr="00BE00F9" w:rsidRDefault="00DE7A62" w:rsidP="0032658A">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11.4.</w:t>
            </w:r>
            <w:r w:rsidRPr="00BE00F9">
              <w:rPr>
                <w:rFonts w:ascii="Arial" w:hAnsi="Arial" w:cs="Arial"/>
                <w:sz w:val="20"/>
                <w:szCs w:val="20"/>
                <w:lang w:val="cs-CZ"/>
              </w:rPr>
              <w:tab/>
            </w:r>
            <w:r w:rsidR="0032658A">
              <w:rPr>
                <w:rFonts w:ascii="Arial" w:hAnsi="Arial" w:cs="Arial"/>
                <w:sz w:val="20"/>
                <w:szCs w:val="20"/>
                <w:lang w:val="cs-CZ"/>
              </w:rPr>
              <w:t>DODAVATEL</w:t>
            </w:r>
            <w:r w:rsidR="0032658A" w:rsidRPr="00BE00F9">
              <w:rPr>
                <w:rFonts w:ascii="Arial" w:hAnsi="Arial" w:cs="Arial"/>
                <w:sz w:val="20"/>
                <w:szCs w:val="20"/>
                <w:lang w:val="cs-CZ"/>
              </w:rPr>
              <w:t xml:space="preserve"> </w:t>
            </w:r>
            <w:r w:rsidR="00025DEA" w:rsidRPr="00BE00F9">
              <w:rPr>
                <w:rFonts w:ascii="Arial" w:hAnsi="Arial" w:cs="Arial"/>
                <w:sz w:val="20"/>
                <w:szCs w:val="20"/>
                <w:lang w:val="cs-CZ"/>
              </w:rPr>
              <w:t xml:space="preserve">tímto uděluje OBJEDNATELI výhradní, neodvolatelnou, bezplatnou, celosvětovou a časově neomezenou licenci k užívání, poskytování sublicencí, postoupení, úpravám, vývoji, vylepšování a </w:t>
            </w:r>
            <w:r w:rsidR="0032658A">
              <w:rPr>
                <w:rFonts w:ascii="Arial" w:hAnsi="Arial" w:cs="Arial"/>
                <w:sz w:val="20"/>
                <w:szCs w:val="20"/>
                <w:lang w:val="cs-CZ"/>
              </w:rPr>
              <w:t xml:space="preserve">jakémukoli </w:t>
            </w:r>
            <w:r w:rsidR="00025DEA" w:rsidRPr="00BE00F9">
              <w:rPr>
                <w:rFonts w:ascii="Arial" w:hAnsi="Arial" w:cs="Arial"/>
                <w:sz w:val="20"/>
                <w:szCs w:val="20"/>
                <w:lang w:val="cs-CZ"/>
              </w:rPr>
              <w:t xml:space="preserve">jinému využívání jakýchkoli práv duševního vlastnictví, která ze zákona nemohou být postoupena na OBJEDNATELE podle </w:t>
            </w:r>
            <w:r w:rsidR="0073483D" w:rsidRPr="00BE00F9">
              <w:rPr>
                <w:rFonts w:ascii="Arial" w:hAnsi="Arial" w:cs="Arial"/>
                <w:sz w:val="20"/>
                <w:szCs w:val="20"/>
                <w:lang w:val="cs-CZ"/>
              </w:rPr>
              <w:t>článk</w:t>
            </w:r>
            <w:r w:rsidR="00025DEA" w:rsidRPr="00BE00F9">
              <w:rPr>
                <w:rFonts w:ascii="Arial" w:hAnsi="Arial" w:cs="Arial"/>
                <w:sz w:val="20"/>
                <w:szCs w:val="20"/>
                <w:lang w:val="cs-CZ"/>
              </w:rPr>
              <w:t>u 11.3.</w:t>
            </w:r>
          </w:p>
        </w:tc>
      </w:tr>
      <w:tr w:rsidR="00025DEA" w:rsidRPr="00DA387B" w14:paraId="1AB67F8E" w14:textId="50C5C45D" w:rsidTr="00E406F1">
        <w:tc>
          <w:tcPr>
            <w:tcW w:w="2500" w:type="pct"/>
          </w:tcPr>
          <w:p w14:paraId="01970C10" w14:textId="55F79E42" w:rsidR="00025DEA" w:rsidRPr="003B381A" w:rsidRDefault="00025DEA" w:rsidP="00ED537C">
            <w:pPr>
              <w:pStyle w:val="Akapitzlist"/>
              <w:numPr>
                <w:ilvl w:val="1"/>
                <w:numId w:val="28"/>
              </w:numPr>
              <w:ind w:left="709" w:right="0" w:hanging="707"/>
              <w:rPr>
                <w:rFonts w:ascii="Arial" w:hAnsi="Arial" w:cs="Arial"/>
                <w:sz w:val="20"/>
                <w:szCs w:val="20"/>
                <w:lang w:val="en-GB"/>
              </w:rPr>
            </w:pPr>
            <w:r w:rsidRPr="0032658A">
              <w:rPr>
                <w:rFonts w:ascii="Arial" w:hAnsi="Arial" w:cs="Arial"/>
                <w:sz w:val="20"/>
                <w:szCs w:val="20"/>
                <w:lang w:val="cs-CZ"/>
              </w:rPr>
              <w:tab/>
            </w:r>
            <w:bookmarkEnd w:id="4"/>
            <w:r w:rsidRPr="003B381A">
              <w:rPr>
                <w:rFonts w:ascii="Arial" w:hAnsi="Arial" w:cs="Arial"/>
                <w:sz w:val="20"/>
                <w:szCs w:val="20"/>
                <w:lang w:val="en-GB"/>
              </w:rPr>
              <w:t>The PROVIDER shall warrant that CLIENT will have peaceful enjoyment of all intellectual property rights granted, which shall imply that nothing provided under the Order violates the rights of any third party. In case of a third party’s claim, the PROVIDER shall provide legal assistance / indemnify / substitute the CLIENT in court proceedings if possible.</w:t>
            </w:r>
          </w:p>
        </w:tc>
        <w:tc>
          <w:tcPr>
            <w:tcW w:w="2500" w:type="pct"/>
          </w:tcPr>
          <w:p w14:paraId="4E0B0617" w14:textId="289789DF" w:rsidR="00025DEA" w:rsidRPr="00BE00F9" w:rsidRDefault="00DE7A62" w:rsidP="001763F5">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11.5.</w:t>
            </w:r>
            <w:r w:rsidRPr="00BE00F9">
              <w:rPr>
                <w:rFonts w:ascii="Arial" w:hAnsi="Arial" w:cs="Arial"/>
                <w:sz w:val="20"/>
                <w:szCs w:val="20"/>
                <w:lang w:val="cs-CZ"/>
              </w:rPr>
              <w:tab/>
            </w:r>
            <w:r w:rsidR="00025DEA" w:rsidRPr="00BE00F9">
              <w:rPr>
                <w:rFonts w:ascii="Arial" w:hAnsi="Arial" w:cs="Arial"/>
                <w:sz w:val="20"/>
                <w:szCs w:val="20"/>
                <w:lang w:val="cs-CZ"/>
              </w:rPr>
              <w:t xml:space="preserve">DODAVATEL </w:t>
            </w:r>
            <w:r w:rsidR="001763F5" w:rsidRPr="00BE00F9">
              <w:rPr>
                <w:rFonts w:ascii="Arial" w:hAnsi="Arial" w:cs="Arial"/>
                <w:sz w:val="20"/>
                <w:szCs w:val="20"/>
                <w:lang w:val="cs-CZ"/>
              </w:rPr>
              <w:t>OBJEDNATEL</w:t>
            </w:r>
            <w:r w:rsidR="001763F5">
              <w:rPr>
                <w:rFonts w:ascii="Arial" w:hAnsi="Arial" w:cs="Arial"/>
                <w:sz w:val="20"/>
                <w:szCs w:val="20"/>
                <w:lang w:val="cs-CZ"/>
              </w:rPr>
              <w:t>I</w:t>
            </w:r>
            <w:r w:rsidR="001763F5" w:rsidRPr="00BE00F9">
              <w:rPr>
                <w:rFonts w:ascii="Arial" w:hAnsi="Arial" w:cs="Arial"/>
                <w:sz w:val="20"/>
                <w:szCs w:val="20"/>
                <w:lang w:val="cs-CZ"/>
              </w:rPr>
              <w:t xml:space="preserve"> </w:t>
            </w:r>
            <w:r w:rsidR="00025DEA" w:rsidRPr="00BE00F9">
              <w:rPr>
                <w:rFonts w:ascii="Arial" w:hAnsi="Arial" w:cs="Arial"/>
                <w:sz w:val="20"/>
                <w:szCs w:val="20"/>
                <w:lang w:val="cs-CZ"/>
              </w:rPr>
              <w:t xml:space="preserve">zaručuje </w:t>
            </w:r>
            <w:r w:rsidR="001763F5">
              <w:rPr>
                <w:rFonts w:ascii="Arial" w:hAnsi="Arial" w:cs="Arial"/>
                <w:sz w:val="20"/>
                <w:szCs w:val="20"/>
                <w:lang w:val="cs-CZ"/>
              </w:rPr>
              <w:t xml:space="preserve">nerušený </w:t>
            </w:r>
            <w:r w:rsidR="00025DEA" w:rsidRPr="00BE00F9">
              <w:rPr>
                <w:rFonts w:ascii="Arial" w:hAnsi="Arial" w:cs="Arial"/>
                <w:sz w:val="20"/>
                <w:szCs w:val="20"/>
                <w:lang w:val="cs-CZ"/>
              </w:rPr>
              <w:t xml:space="preserve">výkon všech udělených práv duševního vlastnictví, </w:t>
            </w:r>
            <w:r w:rsidR="001763F5">
              <w:rPr>
                <w:rFonts w:ascii="Arial" w:hAnsi="Arial" w:cs="Arial"/>
                <w:sz w:val="20"/>
                <w:szCs w:val="20"/>
                <w:lang w:val="cs-CZ"/>
              </w:rPr>
              <w:t>tzn.</w:t>
            </w:r>
            <w:r w:rsidR="00025DEA" w:rsidRPr="00BE00F9">
              <w:rPr>
                <w:rFonts w:ascii="Arial" w:hAnsi="Arial" w:cs="Arial"/>
                <w:sz w:val="20"/>
                <w:szCs w:val="20"/>
                <w:lang w:val="cs-CZ"/>
              </w:rPr>
              <w:t xml:space="preserve"> nic z toho, co je poskytováno na základě Objednávky, neporušuje práva třetích </w:t>
            </w:r>
            <w:r w:rsidR="00917398" w:rsidRPr="00BE00F9">
              <w:rPr>
                <w:rFonts w:ascii="Arial" w:hAnsi="Arial" w:cs="Arial"/>
                <w:sz w:val="20"/>
                <w:szCs w:val="20"/>
                <w:lang w:val="cs-CZ"/>
              </w:rPr>
              <w:t>stran</w:t>
            </w:r>
            <w:r w:rsidR="00025DEA" w:rsidRPr="00BE00F9">
              <w:rPr>
                <w:rFonts w:ascii="Arial" w:hAnsi="Arial" w:cs="Arial"/>
                <w:sz w:val="20"/>
                <w:szCs w:val="20"/>
                <w:lang w:val="cs-CZ"/>
              </w:rPr>
              <w:t xml:space="preserve">. V případě nároku třetí </w:t>
            </w:r>
            <w:r w:rsidR="00917398" w:rsidRPr="00BE00F9">
              <w:rPr>
                <w:rFonts w:ascii="Arial" w:hAnsi="Arial" w:cs="Arial"/>
                <w:sz w:val="20"/>
                <w:szCs w:val="20"/>
                <w:lang w:val="cs-CZ"/>
              </w:rPr>
              <w:t xml:space="preserve">strany </w:t>
            </w:r>
            <w:r w:rsidR="00025DEA" w:rsidRPr="00BE00F9">
              <w:rPr>
                <w:rFonts w:ascii="Arial" w:hAnsi="Arial" w:cs="Arial"/>
                <w:sz w:val="20"/>
                <w:szCs w:val="20"/>
                <w:lang w:val="cs-CZ"/>
              </w:rPr>
              <w:t xml:space="preserve">poskytne </w:t>
            </w:r>
            <w:r w:rsidR="001763F5" w:rsidRPr="00BE00F9">
              <w:rPr>
                <w:rFonts w:ascii="Arial" w:hAnsi="Arial" w:cs="Arial"/>
                <w:sz w:val="20"/>
                <w:szCs w:val="20"/>
                <w:lang w:val="cs-CZ"/>
              </w:rPr>
              <w:t>DODAVATEL OBJEDNATEL</w:t>
            </w:r>
            <w:r w:rsidR="001763F5">
              <w:rPr>
                <w:rFonts w:ascii="Arial" w:hAnsi="Arial" w:cs="Arial"/>
                <w:sz w:val="20"/>
                <w:szCs w:val="20"/>
                <w:lang w:val="cs-CZ"/>
              </w:rPr>
              <w:t>I</w:t>
            </w:r>
            <w:r w:rsidR="001763F5" w:rsidRPr="00BE00F9">
              <w:rPr>
                <w:rFonts w:ascii="Arial" w:hAnsi="Arial" w:cs="Arial"/>
                <w:sz w:val="20"/>
                <w:szCs w:val="20"/>
                <w:lang w:val="cs-CZ"/>
              </w:rPr>
              <w:t xml:space="preserve"> v soudním řízení</w:t>
            </w:r>
            <w:r w:rsidR="001763F5">
              <w:rPr>
                <w:rFonts w:ascii="Arial" w:hAnsi="Arial" w:cs="Arial"/>
                <w:sz w:val="20"/>
                <w:szCs w:val="20"/>
                <w:lang w:val="cs-CZ"/>
              </w:rPr>
              <w:t xml:space="preserve"> pokud možno právní pomoc / odškodnění</w:t>
            </w:r>
            <w:r w:rsidR="00025DEA" w:rsidRPr="00BE00F9">
              <w:rPr>
                <w:rFonts w:ascii="Arial" w:hAnsi="Arial" w:cs="Arial"/>
                <w:sz w:val="20"/>
                <w:szCs w:val="20"/>
                <w:lang w:val="cs-CZ"/>
              </w:rPr>
              <w:t xml:space="preserve"> / </w:t>
            </w:r>
            <w:r w:rsidR="001763F5">
              <w:rPr>
                <w:rFonts w:ascii="Arial" w:hAnsi="Arial" w:cs="Arial"/>
                <w:sz w:val="20"/>
                <w:szCs w:val="20"/>
                <w:lang w:val="cs-CZ"/>
              </w:rPr>
              <w:t>náhradu</w:t>
            </w:r>
            <w:r w:rsidR="00025DEA" w:rsidRPr="00BE00F9">
              <w:rPr>
                <w:rFonts w:ascii="Arial" w:hAnsi="Arial" w:cs="Arial"/>
                <w:sz w:val="20"/>
                <w:szCs w:val="20"/>
                <w:lang w:val="cs-CZ"/>
              </w:rPr>
              <w:t>.</w:t>
            </w:r>
          </w:p>
        </w:tc>
      </w:tr>
      <w:tr w:rsidR="00025DEA" w:rsidRPr="005D1A4A" w14:paraId="420525F2" w14:textId="721896A3" w:rsidTr="00E406F1">
        <w:tc>
          <w:tcPr>
            <w:tcW w:w="2500" w:type="pct"/>
          </w:tcPr>
          <w:p w14:paraId="50ED7DEF" w14:textId="4ABB510F" w:rsidR="00025DEA" w:rsidRPr="003B381A" w:rsidRDefault="00025DEA" w:rsidP="00B83BA5">
            <w:pPr>
              <w:pStyle w:val="Akapitzlist"/>
              <w:numPr>
                <w:ilvl w:val="0"/>
                <w:numId w:val="2"/>
              </w:numPr>
              <w:ind w:right="0"/>
              <w:rPr>
                <w:rFonts w:ascii="Arial" w:hAnsi="Arial" w:cs="Arial"/>
                <w:sz w:val="20"/>
                <w:szCs w:val="20"/>
                <w:lang w:val="en-GB"/>
              </w:rPr>
            </w:pPr>
            <w:r w:rsidRPr="00B83BA5">
              <w:rPr>
                <w:rFonts w:ascii="Arial" w:hAnsi="Arial" w:cs="Arial"/>
                <w:b/>
                <w:bCs/>
                <w:sz w:val="20"/>
                <w:szCs w:val="20"/>
                <w:lang w:val="en-GB"/>
              </w:rPr>
              <w:t>Specific provision related to performance of the Order</w:t>
            </w:r>
            <w:r w:rsidRPr="003B381A">
              <w:rPr>
                <w:rFonts w:ascii="Arial" w:hAnsi="Arial" w:cs="Arial"/>
                <w:sz w:val="20"/>
                <w:szCs w:val="20"/>
                <w:lang w:val="en-GB"/>
              </w:rPr>
              <w:t xml:space="preserve"> </w:t>
            </w:r>
          </w:p>
        </w:tc>
        <w:tc>
          <w:tcPr>
            <w:tcW w:w="2500" w:type="pct"/>
          </w:tcPr>
          <w:p w14:paraId="3457CF05" w14:textId="1CE14070" w:rsidR="00025DEA" w:rsidRPr="00BE00F9" w:rsidRDefault="00DE7A62" w:rsidP="00C6433E">
            <w:pPr>
              <w:spacing w:after="0" w:line="259" w:lineRule="auto"/>
              <w:ind w:left="743" w:right="0" w:hanging="743"/>
              <w:rPr>
                <w:rFonts w:ascii="Arial" w:hAnsi="Arial" w:cs="Arial"/>
                <w:b/>
                <w:sz w:val="20"/>
                <w:szCs w:val="20"/>
                <w:lang w:val="cs-CZ"/>
              </w:rPr>
            </w:pPr>
            <w:r w:rsidRPr="00BE00F9">
              <w:rPr>
                <w:rFonts w:ascii="Arial" w:hAnsi="Arial" w:cs="Arial"/>
                <w:b/>
                <w:sz w:val="20"/>
                <w:szCs w:val="20"/>
                <w:lang w:val="cs-CZ"/>
              </w:rPr>
              <w:t>12.</w:t>
            </w:r>
            <w:r w:rsidRPr="00BE00F9">
              <w:rPr>
                <w:rFonts w:ascii="Arial" w:hAnsi="Arial" w:cs="Arial"/>
                <w:b/>
                <w:sz w:val="20"/>
                <w:szCs w:val="20"/>
                <w:lang w:val="cs-CZ"/>
              </w:rPr>
              <w:tab/>
            </w:r>
            <w:r w:rsidR="00025DEA" w:rsidRPr="00BE00F9">
              <w:rPr>
                <w:rFonts w:ascii="Arial" w:hAnsi="Arial" w:cs="Arial"/>
                <w:b/>
                <w:sz w:val="20"/>
                <w:szCs w:val="20"/>
                <w:lang w:val="cs-CZ"/>
              </w:rPr>
              <w:t xml:space="preserve">Zvláštní ustanovení týkající se plnění </w:t>
            </w:r>
            <w:r w:rsidR="00C6433E">
              <w:rPr>
                <w:rFonts w:ascii="Arial" w:hAnsi="Arial" w:cs="Arial"/>
                <w:b/>
                <w:sz w:val="20"/>
                <w:szCs w:val="20"/>
                <w:lang w:val="cs-CZ"/>
              </w:rPr>
              <w:t>Objednávky</w:t>
            </w:r>
          </w:p>
        </w:tc>
      </w:tr>
      <w:tr w:rsidR="00025DEA" w:rsidRPr="00C6433E" w14:paraId="04486CAD" w14:textId="27ADCA8F" w:rsidTr="00E406F1">
        <w:trPr>
          <w:hidden/>
        </w:trPr>
        <w:tc>
          <w:tcPr>
            <w:tcW w:w="2500" w:type="pct"/>
          </w:tcPr>
          <w:p w14:paraId="524CB81A" w14:textId="77777777" w:rsidR="00025DEA" w:rsidRPr="00B83BA5" w:rsidRDefault="00025DEA" w:rsidP="00B83BA5">
            <w:pPr>
              <w:pStyle w:val="Akapitzlist"/>
              <w:keepNext/>
              <w:keepLines/>
              <w:numPr>
                <w:ilvl w:val="0"/>
                <w:numId w:val="31"/>
              </w:numPr>
              <w:spacing w:after="0" w:line="240" w:lineRule="auto"/>
              <w:ind w:right="0"/>
              <w:contextualSpacing w:val="0"/>
              <w:jc w:val="left"/>
              <w:outlineLvl w:val="0"/>
              <w:rPr>
                <w:rFonts w:ascii="Arial" w:hAnsi="Arial" w:cs="Arial"/>
                <w:bCs/>
                <w:vanish/>
                <w:sz w:val="20"/>
                <w:szCs w:val="20"/>
                <w:lang w:val="en-GB"/>
              </w:rPr>
            </w:pPr>
          </w:p>
          <w:p w14:paraId="78F46229" w14:textId="77777777" w:rsidR="00025DEA" w:rsidRPr="00B83BA5" w:rsidRDefault="00025DEA" w:rsidP="00B83BA5">
            <w:pPr>
              <w:pStyle w:val="Akapitzlist"/>
              <w:keepNext/>
              <w:keepLines/>
              <w:numPr>
                <w:ilvl w:val="0"/>
                <w:numId w:val="31"/>
              </w:numPr>
              <w:spacing w:after="0" w:line="240" w:lineRule="auto"/>
              <w:ind w:right="0"/>
              <w:contextualSpacing w:val="0"/>
              <w:jc w:val="left"/>
              <w:outlineLvl w:val="0"/>
              <w:rPr>
                <w:rFonts w:ascii="Arial" w:hAnsi="Arial" w:cs="Arial"/>
                <w:bCs/>
                <w:vanish/>
                <w:sz w:val="20"/>
                <w:szCs w:val="20"/>
                <w:lang w:val="en-GB"/>
              </w:rPr>
            </w:pPr>
          </w:p>
          <w:p w14:paraId="5A8D92DF" w14:textId="643FA6F1" w:rsidR="00025DEA" w:rsidRPr="003B381A" w:rsidRDefault="00025DEA" w:rsidP="00B83BA5">
            <w:pPr>
              <w:pStyle w:val="Nagwek1"/>
              <w:numPr>
                <w:ilvl w:val="1"/>
                <w:numId w:val="31"/>
              </w:numPr>
              <w:outlineLvl w:val="0"/>
              <w:rPr>
                <w:rFonts w:ascii="Arial" w:hAnsi="Arial" w:cs="Arial"/>
                <w:b w:val="0"/>
                <w:bCs/>
                <w:sz w:val="20"/>
                <w:szCs w:val="20"/>
                <w:lang w:val="en-GB"/>
              </w:rPr>
            </w:pPr>
            <w:r w:rsidRPr="003B381A">
              <w:rPr>
                <w:rFonts w:ascii="Arial" w:hAnsi="Arial" w:cs="Arial"/>
                <w:b w:val="0"/>
                <w:bCs/>
                <w:sz w:val="20"/>
                <w:szCs w:val="20"/>
                <w:lang w:val="en-GB"/>
              </w:rPr>
              <w:t xml:space="preserve">Order formalisation – Order acceptance – Order changes </w:t>
            </w:r>
          </w:p>
        </w:tc>
        <w:tc>
          <w:tcPr>
            <w:tcW w:w="2500" w:type="pct"/>
          </w:tcPr>
          <w:p w14:paraId="51409E53" w14:textId="0D5A1394" w:rsidR="00025DEA" w:rsidRPr="00BE00F9" w:rsidRDefault="00DE7A62" w:rsidP="00C6433E">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12.1.</w:t>
            </w:r>
            <w:r w:rsidRPr="00BE00F9">
              <w:rPr>
                <w:rFonts w:ascii="Arial" w:hAnsi="Arial" w:cs="Arial"/>
                <w:sz w:val="20"/>
                <w:szCs w:val="20"/>
                <w:lang w:val="cs-CZ"/>
              </w:rPr>
              <w:tab/>
            </w:r>
            <w:r w:rsidR="00025DEA" w:rsidRPr="00BE00F9">
              <w:rPr>
                <w:rFonts w:ascii="Arial" w:hAnsi="Arial" w:cs="Arial"/>
                <w:sz w:val="20"/>
                <w:szCs w:val="20"/>
                <w:lang w:val="cs-CZ"/>
              </w:rPr>
              <w:t xml:space="preserve">Formalizace </w:t>
            </w:r>
            <w:r w:rsidR="00C6433E" w:rsidRPr="00BE00F9">
              <w:rPr>
                <w:rFonts w:ascii="Arial" w:hAnsi="Arial" w:cs="Arial"/>
                <w:sz w:val="20"/>
                <w:szCs w:val="20"/>
                <w:lang w:val="cs-CZ"/>
              </w:rPr>
              <w:t xml:space="preserve">Objednávky </w:t>
            </w:r>
            <w:r w:rsidR="00C6433E">
              <w:rPr>
                <w:rFonts w:ascii="Arial" w:hAnsi="Arial" w:cs="Arial"/>
                <w:sz w:val="20"/>
                <w:szCs w:val="20"/>
                <w:lang w:val="cs-CZ"/>
              </w:rPr>
              <w:t>–</w:t>
            </w:r>
            <w:r w:rsidR="00025DEA" w:rsidRPr="00BE00F9">
              <w:rPr>
                <w:rFonts w:ascii="Arial" w:hAnsi="Arial" w:cs="Arial"/>
                <w:sz w:val="20"/>
                <w:szCs w:val="20"/>
                <w:lang w:val="cs-CZ"/>
              </w:rPr>
              <w:t xml:space="preserve"> přijetí </w:t>
            </w:r>
            <w:r w:rsidR="00C6433E">
              <w:rPr>
                <w:rFonts w:ascii="Arial" w:hAnsi="Arial" w:cs="Arial"/>
                <w:sz w:val="20"/>
                <w:szCs w:val="20"/>
                <w:lang w:val="cs-CZ"/>
              </w:rPr>
              <w:t>Objednávky –</w:t>
            </w:r>
            <w:r w:rsidR="00025DEA" w:rsidRPr="00BE00F9">
              <w:rPr>
                <w:rFonts w:ascii="Arial" w:hAnsi="Arial" w:cs="Arial"/>
                <w:sz w:val="20"/>
                <w:szCs w:val="20"/>
                <w:lang w:val="cs-CZ"/>
              </w:rPr>
              <w:t xml:space="preserve"> změny </w:t>
            </w:r>
            <w:r w:rsidR="00C6433E" w:rsidRPr="00BE00F9">
              <w:rPr>
                <w:rFonts w:ascii="Arial" w:hAnsi="Arial" w:cs="Arial"/>
                <w:sz w:val="20"/>
                <w:szCs w:val="20"/>
                <w:lang w:val="cs-CZ"/>
              </w:rPr>
              <w:t>Objednávky</w:t>
            </w:r>
          </w:p>
        </w:tc>
      </w:tr>
      <w:tr w:rsidR="00025DEA" w:rsidRPr="003B381A" w14:paraId="1CF00886" w14:textId="3706AFD8" w:rsidTr="00E406F1">
        <w:tc>
          <w:tcPr>
            <w:tcW w:w="2500" w:type="pct"/>
          </w:tcPr>
          <w:p w14:paraId="697DDF65" w14:textId="1526B0FB" w:rsidR="00025DEA" w:rsidRPr="003B381A" w:rsidRDefault="0039177F" w:rsidP="0038041E">
            <w:pPr>
              <w:pStyle w:val="Akapitzlist"/>
              <w:numPr>
                <w:ilvl w:val="0"/>
                <w:numId w:val="5"/>
              </w:numPr>
              <w:ind w:right="0"/>
              <w:rPr>
                <w:rFonts w:ascii="Arial" w:hAnsi="Arial" w:cs="Arial"/>
                <w:sz w:val="20"/>
                <w:szCs w:val="20"/>
                <w:lang w:val="en-GB"/>
              </w:rPr>
            </w:pPr>
            <w:r>
              <w:rPr>
                <w:rFonts w:ascii="Arial" w:hAnsi="Arial" w:cs="Arial"/>
                <w:sz w:val="20"/>
                <w:szCs w:val="20"/>
              </w:rPr>
              <w:t>B</w:t>
            </w:r>
            <w:r w:rsidRPr="0039177F">
              <w:rPr>
                <w:rFonts w:ascii="Arial" w:hAnsi="Arial" w:cs="Arial"/>
                <w:sz w:val="20"/>
                <w:szCs w:val="20"/>
              </w:rPr>
              <w:t xml:space="preserve">y proceeding with the </w:t>
            </w:r>
            <w:r>
              <w:rPr>
                <w:rFonts w:ascii="Arial" w:hAnsi="Arial" w:cs="Arial"/>
                <w:sz w:val="20"/>
                <w:szCs w:val="20"/>
              </w:rPr>
              <w:t>O</w:t>
            </w:r>
            <w:r w:rsidRPr="0039177F">
              <w:rPr>
                <w:rFonts w:ascii="Arial" w:hAnsi="Arial" w:cs="Arial"/>
                <w:sz w:val="20"/>
                <w:szCs w:val="20"/>
              </w:rPr>
              <w:t>rde</w:t>
            </w:r>
            <w:r>
              <w:rPr>
                <w:rFonts w:ascii="Arial" w:hAnsi="Arial" w:cs="Arial"/>
                <w:sz w:val="20"/>
                <w:szCs w:val="20"/>
              </w:rPr>
              <w:t xml:space="preserve">r, </w:t>
            </w:r>
            <w:r w:rsidR="00025DEA" w:rsidRPr="0089635D">
              <w:rPr>
                <w:rFonts w:ascii="Arial" w:hAnsi="Arial" w:cs="Arial"/>
                <w:sz w:val="20"/>
                <w:szCs w:val="20"/>
              </w:rPr>
              <w:t>the P</w:t>
            </w:r>
            <w:r w:rsidR="00025DEA">
              <w:rPr>
                <w:rFonts w:ascii="Arial" w:hAnsi="Arial" w:cs="Arial"/>
                <w:sz w:val="20"/>
                <w:szCs w:val="20"/>
              </w:rPr>
              <w:t xml:space="preserve">ROVIDER </w:t>
            </w:r>
            <w:r w:rsidR="00025DEA" w:rsidRPr="0089635D">
              <w:rPr>
                <w:rFonts w:ascii="Arial" w:hAnsi="Arial" w:cs="Arial"/>
                <w:sz w:val="20"/>
                <w:szCs w:val="20"/>
              </w:rPr>
              <w:t xml:space="preserve">declares that it accepts the provisions of the </w:t>
            </w:r>
            <w:r w:rsidR="00025DEA">
              <w:rPr>
                <w:rFonts w:ascii="Arial" w:hAnsi="Arial" w:cs="Arial"/>
                <w:sz w:val="20"/>
                <w:szCs w:val="20"/>
              </w:rPr>
              <w:t>O</w:t>
            </w:r>
            <w:r w:rsidR="00025DEA" w:rsidRPr="0089635D">
              <w:rPr>
                <w:rFonts w:ascii="Arial" w:hAnsi="Arial" w:cs="Arial"/>
                <w:sz w:val="20"/>
                <w:szCs w:val="20"/>
              </w:rPr>
              <w:t xml:space="preserve">rder and these </w:t>
            </w:r>
            <w:proofErr w:type="spellStart"/>
            <w:r w:rsidR="00025DEA" w:rsidRPr="0089635D">
              <w:rPr>
                <w:rFonts w:ascii="Arial" w:hAnsi="Arial" w:cs="Arial"/>
                <w:sz w:val="20"/>
                <w:szCs w:val="20"/>
              </w:rPr>
              <w:t>GT</w:t>
            </w:r>
            <w:r w:rsidR="00025DEA">
              <w:rPr>
                <w:rFonts w:ascii="Arial" w:hAnsi="Arial" w:cs="Arial"/>
                <w:sz w:val="20"/>
                <w:szCs w:val="20"/>
              </w:rPr>
              <w:t>oD</w:t>
            </w:r>
            <w:proofErr w:type="spellEnd"/>
            <w:r w:rsidR="00025DEA" w:rsidRPr="0089635D">
              <w:rPr>
                <w:rFonts w:ascii="Arial" w:hAnsi="Arial" w:cs="Arial"/>
                <w:sz w:val="20"/>
                <w:szCs w:val="20"/>
              </w:rPr>
              <w:t>.</w:t>
            </w:r>
          </w:p>
        </w:tc>
        <w:tc>
          <w:tcPr>
            <w:tcW w:w="2500" w:type="pct"/>
          </w:tcPr>
          <w:p w14:paraId="1694B535" w14:textId="4723F383" w:rsidR="00025DEA" w:rsidRPr="00BE00F9" w:rsidRDefault="00DE7A62" w:rsidP="00DE7A62">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39177F" w:rsidRPr="0039177F">
              <w:rPr>
                <w:rFonts w:ascii="Arial" w:hAnsi="Arial" w:cs="Arial"/>
                <w:sz w:val="20"/>
                <w:szCs w:val="20"/>
                <w:lang w:val="cs-CZ"/>
              </w:rPr>
              <w:t>Provedením objednávky</w:t>
            </w:r>
            <w:r w:rsidR="0039177F">
              <w:rPr>
                <w:rFonts w:ascii="Arial" w:hAnsi="Arial" w:cs="Arial"/>
                <w:sz w:val="20"/>
                <w:szCs w:val="20"/>
                <w:lang w:val="cs-CZ"/>
              </w:rPr>
              <w:t xml:space="preserve"> </w:t>
            </w:r>
            <w:r w:rsidR="00025DEA" w:rsidRPr="00BE00F9">
              <w:rPr>
                <w:rFonts w:ascii="Arial" w:hAnsi="Arial" w:cs="Arial"/>
                <w:sz w:val="20"/>
                <w:szCs w:val="20"/>
                <w:lang w:val="cs-CZ"/>
              </w:rPr>
              <w:t xml:space="preserve">DODAVATEL prohlašuje, že přijímá ustanovení Objednávky a těchto </w:t>
            </w:r>
            <w:r w:rsidR="0073483D" w:rsidRPr="00BE00F9">
              <w:rPr>
                <w:rFonts w:ascii="Arial" w:hAnsi="Arial" w:cs="Arial"/>
                <w:sz w:val="20"/>
                <w:szCs w:val="20"/>
                <w:lang w:val="cs-CZ"/>
              </w:rPr>
              <w:t>VDP</w:t>
            </w:r>
            <w:r w:rsidR="00025DEA" w:rsidRPr="00BE00F9">
              <w:rPr>
                <w:rFonts w:ascii="Arial" w:hAnsi="Arial" w:cs="Arial"/>
                <w:sz w:val="20"/>
                <w:szCs w:val="20"/>
                <w:lang w:val="cs-CZ"/>
              </w:rPr>
              <w:t>.</w:t>
            </w:r>
          </w:p>
        </w:tc>
      </w:tr>
      <w:tr w:rsidR="00025DEA" w:rsidRPr="00DA387B" w14:paraId="3D653989" w14:textId="61F86D85" w:rsidTr="00E406F1">
        <w:tc>
          <w:tcPr>
            <w:tcW w:w="2500" w:type="pct"/>
          </w:tcPr>
          <w:p w14:paraId="3F83C68F" w14:textId="701053D9" w:rsidR="00025DEA" w:rsidRPr="003B381A" w:rsidRDefault="00025DEA" w:rsidP="0038041E">
            <w:pPr>
              <w:pStyle w:val="Akapitzlist"/>
              <w:numPr>
                <w:ilvl w:val="0"/>
                <w:numId w:val="5"/>
              </w:numPr>
              <w:ind w:right="0"/>
              <w:rPr>
                <w:rFonts w:ascii="Arial" w:hAnsi="Arial" w:cs="Arial"/>
                <w:sz w:val="20"/>
                <w:szCs w:val="20"/>
                <w:lang w:val="en-GB"/>
              </w:rPr>
            </w:pPr>
            <w:r w:rsidRPr="00A0700B">
              <w:rPr>
                <w:rFonts w:ascii="Arial" w:hAnsi="Arial" w:cs="Arial"/>
                <w:sz w:val="20"/>
                <w:szCs w:val="20"/>
              </w:rPr>
              <w:t>Order will be sent by electronic mail from [do_not_reply@sanofi.coupahost.com] to PROVIDER's e-mail address. The said e-mail address ([do_not_reply@sanofi.coupahost.com]) is not an address for communication with the PROVIDER.  PROVIDER acknowledges that the CLIENT does not have access to information or statements sent to the said e-mail address.</w:t>
            </w:r>
          </w:p>
        </w:tc>
        <w:tc>
          <w:tcPr>
            <w:tcW w:w="2500" w:type="pct"/>
          </w:tcPr>
          <w:p w14:paraId="128E7B29" w14:textId="5745D76C" w:rsidR="00025DEA" w:rsidRPr="00BE00F9" w:rsidRDefault="00DE7A62" w:rsidP="00C7214A">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025DEA" w:rsidRPr="00BE00F9">
              <w:rPr>
                <w:rFonts w:ascii="Arial" w:hAnsi="Arial" w:cs="Arial"/>
                <w:sz w:val="20"/>
                <w:szCs w:val="20"/>
                <w:lang w:val="cs-CZ"/>
              </w:rPr>
              <w:t xml:space="preserve">Objednávka bude zaslána elektronickou poštou z adresy [do_not_reply@sanofi.coupahost.com] na e-mailovou adresu </w:t>
            </w:r>
            <w:r w:rsidR="00C7214A" w:rsidRPr="00BE00F9">
              <w:rPr>
                <w:rFonts w:ascii="Arial" w:hAnsi="Arial" w:cs="Arial"/>
                <w:sz w:val="20"/>
                <w:szCs w:val="20"/>
                <w:lang w:val="cs-CZ"/>
              </w:rPr>
              <w:t>DODAVATEL</w:t>
            </w:r>
            <w:r w:rsidR="00C7214A">
              <w:rPr>
                <w:rFonts w:ascii="Arial" w:hAnsi="Arial" w:cs="Arial"/>
                <w:sz w:val="20"/>
                <w:szCs w:val="20"/>
                <w:lang w:val="cs-CZ"/>
              </w:rPr>
              <w:t>E</w:t>
            </w:r>
            <w:r w:rsidR="00025DEA" w:rsidRPr="00BE00F9">
              <w:rPr>
                <w:rFonts w:ascii="Arial" w:hAnsi="Arial" w:cs="Arial"/>
                <w:sz w:val="20"/>
                <w:szCs w:val="20"/>
                <w:lang w:val="cs-CZ"/>
              </w:rPr>
              <w:t>. Uvedená e-mailová adresa ([do_not_reply@sanofi.coupahost.com]) ne</w:t>
            </w:r>
            <w:r w:rsidR="00C7214A">
              <w:rPr>
                <w:rFonts w:ascii="Arial" w:hAnsi="Arial" w:cs="Arial"/>
                <w:sz w:val="20"/>
                <w:szCs w:val="20"/>
                <w:lang w:val="cs-CZ"/>
              </w:rPr>
              <w:t>představuje</w:t>
            </w:r>
            <w:r w:rsidR="00025DEA" w:rsidRPr="00BE00F9">
              <w:rPr>
                <w:rFonts w:ascii="Arial" w:hAnsi="Arial" w:cs="Arial"/>
                <w:sz w:val="20"/>
                <w:szCs w:val="20"/>
                <w:lang w:val="cs-CZ"/>
              </w:rPr>
              <w:t xml:space="preserve"> adresu pro komunikaci</w:t>
            </w:r>
            <w:r w:rsidR="00C7214A">
              <w:rPr>
                <w:rFonts w:ascii="Arial" w:hAnsi="Arial" w:cs="Arial"/>
                <w:sz w:val="20"/>
                <w:szCs w:val="20"/>
                <w:lang w:val="cs-CZ"/>
              </w:rPr>
              <w:t xml:space="preserve"> s </w:t>
            </w:r>
            <w:r w:rsidR="00C7214A" w:rsidRPr="00BE00F9">
              <w:rPr>
                <w:rFonts w:ascii="Arial" w:hAnsi="Arial" w:cs="Arial"/>
                <w:sz w:val="20"/>
                <w:szCs w:val="20"/>
                <w:lang w:val="cs-CZ"/>
              </w:rPr>
              <w:t>DODAVATEL</w:t>
            </w:r>
            <w:r w:rsidR="00C7214A">
              <w:rPr>
                <w:rFonts w:ascii="Arial" w:hAnsi="Arial" w:cs="Arial"/>
                <w:sz w:val="20"/>
                <w:szCs w:val="20"/>
                <w:lang w:val="cs-CZ"/>
              </w:rPr>
              <w:t>EM</w:t>
            </w:r>
            <w:r w:rsidR="005B1571">
              <w:rPr>
                <w:rFonts w:ascii="Arial" w:hAnsi="Arial" w:cs="Arial"/>
                <w:sz w:val="20"/>
                <w:szCs w:val="20"/>
                <w:lang w:val="cs-CZ"/>
              </w:rPr>
              <w:t>.</w:t>
            </w:r>
            <w:r w:rsidR="00025DEA" w:rsidRPr="00BE00F9">
              <w:rPr>
                <w:rFonts w:ascii="Arial" w:hAnsi="Arial" w:cs="Arial"/>
                <w:sz w:val="20"/>
                <w:szCs w:val="20"/>
                <w:lang w:val="cs-CZ"/>
              </w:rPr>
              <w:t xml:space="preserve"> </w:t>
            </w:r>
            <w:r w:rsidR="00C7214A" w:rsidRPr="00BE00F9">
              <w:rPr>
                <w:rFonts w:ascii="Arial" w:hAnsi="Arial" w:cs="Arial"/>
                <w:sz w:val="20"/>
                <w:szCs w:val="20"/>
                <w:lang w:val="cs-CZ"/>
              </w:rPr>
              <w:t xml:space="preserve">DODAVATEL </w:t>
            </w:r>
            <w:r w:rsidR="00025DEA" w:rsidRPr="00BE00F9">
              <w:rPr>
                <w:rFonts w:ascii="Arial" w:hAnsi="Arial" w:cs="Arial"/>
                <w:sz w:val="20"/>
                <w:szCs w:val="20"/>
                <w:lang w:val="cs-CZ"/>
              </w:rPr>
              <w:t xml:space="preserve">bere na vědomí, že OBJEDNATEL nemá přístup k informacím </w:t>
            </w:r>
            <w:r w:rsidR="00C7214A">
              <w:rPr>
                <w:rFonts w:ascii="Arial" w:hAnsi="Arial" w:cs="Arial"/>
                <w:sz w:val="20"/>
                <w:szCs w:val="20"/>
                <w:lang w:val="cs-CZ"/>
              </w:rPr>
              <w:t xml:space="preserve">ani </w:t>
            </w:r>
            <w:r w:rsidR="00025DEA" w:rsidRPr="00BE00F9">
              <w:rPr>
                <w:rFonts w:ascii="Arial" w:hAnsi="Arial" w:cs="Arial"/>
                <w:sz w:val="20"/>
                <w:szCs w:val="20"/>
                <w:lang w:val="cs-CZ"/>
              </w:rPr>
              <w:t>vyjádřením zasílaným na uvedenou e-mailovou adresu.</w:t>
            </w:r>
          </w:p>
        </w:tc>
      </w:tr>
      <w:tr w:rsidR="00025DEA" w:rsidRPr="003B381A" w14:paraId="60789902" w14:textId="7F178053" w:rsidTr="00E406F1">
        <w:tc>
          <w:tcPr>
            <w:tcW w:w="2500" w:type="pct"/>
          </w:tcPr>
          <w:p w14:paraId="6F5D1196" w14:textId="3D6D9A80" w:rsidR="00025DEA" w:rsidRPr="003B381A" w:rsidRDefault="00025DEA" w:rsidP="0038041E">
            <w:pPr>
              <w:pStyle w:val="Akapitzlist"/>
              <w:numPr>
                <w:ilvl w:val="0"/>
                <w:numId w:val="5"/>
              </w:numPr>
              <w:ind w:right="0"/>
              <w:rPr>
                <w:rFonts w:ascii="Arial" w:hAnsi="Arial" w:cs="Arial"/>
                <w:sz w:val="20"/>
                <w:szCs w:val="20"/>
                <w:lang w:val="en-GB"/>
              </w:rPr>
            </w:pPr>
            <w:r w:rsidRPr="005B1571">
              <w:rPr>
                <w:rFonts w:ascii="Arial" w:hAnsi="Arial" w:cs="Arial"/>
                <w:sz w:val="20"/>
                <w:szCs w:val="20"/>
                <w:lang w:val="cs-CZ"/>
              </w:rPr>
              <w:t>Any amendments and modifications to these GToD, or deviations herefrom, may, after entering the Order, only be made or arrange</w:t>
            </w:r>
            <w:r w:rsidRPr="00A24D0A">
              <w:rPr>
                <w:rFonts w:ascii="Arial" w:hAnsi="Arial" w:cs="Arial"/>
                <w:sz w:val="20"/>
                <w:szCs w:val="20"/>
              </w:rPr>
              <w:t>d by means of an express written Order between the CLIENT and PROVIDER.</w:t>
            </w:r>
          </w:p>
        </w:tc>
        <w:tc>
          <w:tcPr>
            <w:tcW w:w="2500" w:type="pct"/>
          </w:tcPr>
          <w:p w14:paraId="43A2E557" w14:textId="09602FFC" w:rsidR="00025DEA" w:rsidRPr="00BE00F9" w:rsidRDefault="00DE7A62" w:rsidP="00DE7A62">
            <w:pPr>
              <w:pStyle w:val="Akapitzlist"/>
              <w:ind w:left="743" w:right="0" w:hanging="425"/>
              <w:rPr>
                <w:rFonts w:ascii="Arial" w:hAnsi="Arial" w:cs="Arial"/>
                <w:sz w:val="20"/>
                <w:szCs w:val="20"/>
                <w:lang w:val="cs-CZ"/>
              </w:rPr>
            </w:pPr>
            <w:r w:rsidRPr="00BE00F9">
              <w:rPr>
                <w:rFonts w:ascii="Arial" w:hAnsi="Arial" w:cs="Arial"/>
                <w:sz w:val="20"/>
                <w:szCs w:val="20"/>
                <w:lang w:val="cs-CZ"/>
              </w:rPr>
              <w:t>c.</w:t>
            </w:r>
            <w:r w:rsidRPr="00BE00F9">
              <w:rPr>
                <w:rFonts w:ascii="Arial" w:hAnsi="Arial" w:cs="Arial"/>
                <w:sz w:val="20"/>
                <w:szCs w:val="20"/>
                <w:lang w:val="cs-CZ"/>
              </w:rPr>
              <w:tab/>
            </w:r>
            <w:r w:rsidR="00025DEA" w:rsidRPr="00BE00F9">
              <w:rPr>
                <w:rFonts w:ascii="Arial" w:hAnsi="Arial" w:cs="Arial"/>
                <w:sz w:val="20"/>
                <w:szCs w:val="20"/>
                <w:lang w:val="cs-CZ"/>
              </w:rPr>
              <w:t xml:space="preserve">Jakékoli změny a úpravy těchto </w:t>
            </w:r>
            <w:r w:rsidR="0073483D" w:rsidRPr="00BE00F9">
              <w:rPr>
                <w:rFonts w:ascii="Arial" w:hAnsi="Arial" w:cs="Arial"/>
                <w:sz w:val="20"/>
                <w:szCs w:val="20"/>
                <w:lang w:val="cs-CZ"/>
              </w:rPr>
              <w:t>VDP</w:t>
            </w:r>
            <w:r w:rsidR="00025DEA" w:rsidRPr="00BE00F9">
              <w:rPr>
                <w:rFonts w:ascii="Arial" w:hAnsi="Arial" w:cs="Arial"/>
                <w:sz w:val="20"/>
                <w:szCs w:val="20"/>
                <w:lang w:val="cs-CZ"/>
              </w:rPr>
              <w:t xml:space="preserve"> nebo odchylky od nich mohou být po uzavření Objednávky provedeny nebo sjednány pouze formou výslovné písemné Objednávky mezi OBJEDNATELEM a </w:t>
            </w:r>
            <w:r w:rsidR="00C7214A">
              <w:rPr>
                <w:rFonts w:ascii="Arial" w:hAnsi="Arial" w:cs="Arial"/>
                <w:sz w:val="20"/>
                <w:szCs w:val="20"/>
                <w:lang w:val="cs-CZ"/>
              </w:rPr>
              <w:t>DODAVATEL</w:t>
            </w:r>
            <w:r w:rsidR="00025DEA" w:rsidRPr="00BE00F9">
              <w:rPr>
                <w:rFonts w:ascii="Arial" w:hAnsi="Arial" w:cs="Arial"/>
                <w:sz w:val="20"/>
                <w:szCs w:val="20"/>
                <w:lang w:val="cs-CZ"/>
              </w:rPr>
              <w:t>EM.</w:t>
            </w:r>
          </w:p>
        </w:tc>
      </w:tr>
      <w:tr w:rsidR="00025DEA" w:rsidRPr="00DA387B" w14:paraId="52466EEE" w14:textId="5B4517BD" w:rsidTr="00E406F1">
        <w:tc>
          <w:tcPr>
            <w:tcW w:w="2500" w:type="pct"/>
          </w:tcPr>
          <w:p w14:paraId="0D92C2C3" w14:textId="30CD0548" w:rsidR="00025DEA" w:rsidRPr="003B381A" w:rsidRDefault="00025DEA" w:rsidP="0038041E">
            <w:pPr>
              <w:pStyle w:val="Akapitzlist"/>
              <w:numPr>
                <w:ilvl w:val="0"/>
                <w:numId w:val="5"/>
              </w:numPr>
              <w:ind w:right="0"/>
              <w:rPr>
                <w:rFonts w:ascii="Arial" w:hAnsi="Arial" w:cs="Arial"/>
                <w:sz w:val="20"/>
                <w:szCs w:val="20"/>
                <w:lang w:val="en-GB"/>
              </w:rPr>
            </w:pPr>
            <w:r w:rsidRPr="00A0700B">
              <w:rPr>
                <w:rFonts w:ascii="Arial" w:hAnsi="Arial" w:cs="Arial"/>
                <w:sz w:val="20"/>
                <w:szCs w:val="20"/>
              </w:rPr>
              <w:lastRenderedPageBreak/>
              <w:t xml:space="preserve">PROVIDER acknowledges that its delivery of the goods and/or services to CLIENT is non-exclusive. Nothing contained in these </w:t>
            </w:r>
            <w:proofErr w:type="spellStart"/>
            <w:r w:rsidRPr="00A0700B">
              <w:rPr>
                <w:rFonts w:ascii="Arial" w:hAnsi="Arial" w:cs="Arial"/>
                <w:sz w:val="20"/>
                <w:szCs w:val="20"/>
              </w:rPr>
              <w:t>GToD</w:t>
            </w:r>
            <w:proofErr w:type="spellEnd"/>
            <w:r w:rsidRPr="00A0700B">
              <w:rPr>
                <w:rFonts w:ascii="Arial" w:hAnsi="Arial" w:cs="Arial"/>
                <w:sz w:val="20"/>
                <w:szCs w:val="20"/>
              </w:rPr>
              <w:t xml:space="preserve"> shall restrict the capacity of CLIENT from obtaining goods and/or services equal or similar to the goods and/or services of PROVIDER from any third party.   </w:t>
            </w:r>
          </w:p>
        </w:tc>
        <w:tc>
          <w:tcPr>
            <w:tcW w:w="2500" w:type="pct"/>
          </w:tcPr>
          <w:p w14:paraId="04ACA566" w14:textId="0C77ABEA" w:rsidR="00025DEA" w:rsidRPr="00BE00F9" w:rsidRDefault="00DE7A62" w:rsidP="00C7214A">
            <w:pPr>
              <w:pStyle w:val="Akapitzlist"/>
              <w:ind w:left="743" w:right="0" w:hanging="425"/>
              <w:rPr>
                <w:rFonts w:ascii="Arial" w:hAnsi="Arial" w:cs="Arial"/>
                <w:sz w:val="20"/>
                <w:szCs w:val="20"/>
                <w:lang w:val="cs-CZ"/>
              </w:rPr>
            </w:pPr>
            <w:r w:rsidRPr="00BE00F9">
              <w:rPr>
                <w:rFonts w:ascii="Arial" w:hAnsi="Arial" w:cs="Arial"/>
                <w:sz w:val="20"/>
                <w:szCs w:val="20"/>
                <w:lang w:val="cs-CZ"/>
              </w:rPr>
              <w:t>d.</w:t>
            </w:r>
            <w:r w:rsidRPr="00BE00F9">
              <w:rPr>
                <w:rFonts w:ascii="Arial" w:hAnsi="Arial" w:cs="Arial"/>
                <w:sz w:val="20"/>
                <w:szCs w:val="20"/>
                <w:lang w:val="cs-CZ"/>
              </w:rPr>
              <w:tab/>
            </w:r>
            <w:r w:rsidR="00C7214A" w:rsidRPr="00BE00F9">
              <w:rPr>
                <w:rFonts w:ascii="Arial" w:hAnsi="Arial" w:cs="Arial"/>
                <w:sz w:val="20"/>
                <w:szCs w:val="20"/>
                <w:lang w:val="cs-CZ"/>
              </w:rPr>
              <w:t>DODAVATEL</w:t>
            </w:r>
            <w:r w:rsidR="00025DEA" w:rsidRPr="00BE00F9">
              <w:rPr>
                <w:rFonts w:ascii="Arial" w:hAnsi="Arial" w:cs="Arial"/>
                <w:sz w:val="20"/>
                <w:szCs w:val="20"/>
                <w:lang w:val="cs-CZ"/>
              </w:rPr>
              <w:t xml:space="preserve"> bere na vědomí, že jeho dodávka zboží a/nebo služeb </w:t>
            </w:r>
            <w:r w:rsidR="00104725" w:rsidRPr="00BE00F9">
              <w:rPr>
                <w:rFonts w:ascii="Arial" w:hAnsi="Arial" w:cs="Arial"/>
                <w:sz w:val="20"/>
                <w:szCs w:val="20"/>
                <w:lang w:val="cs-CZ"/>
              </w:rPr>
              <w:t>OBJEDNATELI</w:t>
            </w:r>
            <w:r w:rsidR="00025DEA" w:rsidRPr="00BE00F9">
              <w:rPr>
                <w:rFonts w:ascii="Arial" w:hAnsi="Arial" w:cs="Arial"/>
                <w:sz w:val="20"/>
                <w:szCs w:val="20"/>
                <w:lang w:val="cs-CZ"/>
              </w:rPr>
              <w:t xml:space="preserve"> je nevýhradní. Nic z toho, co je obsaženo v těchto </w:t>
            </w:r>
            <w:r w:rsidR="0073483D" w:rsidRPr="00BE00F9">
              <w:rPr>
                <w:rFonts w:ascii="Arial" w:hAnsi="Arial" w:cs="Arial"/>
                <w:sz w:val="20"/>
                <w:szCs w:val="20"/>
                <w:lang w:val="cs-CZ"/>
              </w:rPr>
              <w:t>VDP</w:t>
            </w:r>
            <w:r w:rsidR="00025DEA" w:rsidRPr="00BE00F9">
              <w:rPr>
                <w:rFonts w:ascii="Arial" w:hAnsi="Arial" w:cs="Arial"/>
                <w:sz w:val="20"/>
                <w:szCs w:val="20"/>
                <w:lang w:val="cs-CZ"/>
              </w:rPr>
              <w:t xml:space="preserve">, neomezuje možnost </w:t>
            </w:r>
            <w:r w:rsidR="00104725" w:rsidRPr="00BE00F9">
              <w:rPr>
                <w:rFonts w:ascii="Arial" w:hAnsi="Arial" w:cs="Arial"/>
                <w:sz w:val="20"/>
                <w:szCs w:val="20"/>
                <w:lang w:val="cs-CZ"/>
              </w:rPr>
              <w:t>OBJEDNATELE</w:t>
            </w:r>
            <w:r w:rsidR="00025DEA" w:rsidRPr="00BE00F9">
              <w:rPr>
                <w:rFonts w:ascii="Arial" w:hAnsi="Arial" w:cs="Arial"/>
                <w:sz w:val="20"/>
                <w:szCs w:val="20"/>
                <w:lang w:val="cs-CZ"/>
              </w:rPr>
              <w:t xml:space="preserve"> získat </w:t>
            </w:r>
            <w:r w:rsidR="00C7214A" w:rsidRPr="00BE00F9">
              <w:rPr>
                <w:rFonts w:ascii="Arial" w:hAnsi="Arial" w:cs="Arial"/>
                <w:sz w:val="20"/>
                <w:szCs w:val="20"/>
                <w:lang w:val="cs-CZ"/>
              </w:rPr>
              <w:t xml:space="preserve">stejné nebo podobné </w:t>
            </w:r>
            <w:r w:rsidR="00025DEA" w:rsidRPr="00BE00F9">
              <w:rPr>
                <w:rFonts w:ascii="Arial" w:hAnsi="Arial" w:cs="Arial"/>
                <w:sz w:val="20"/>
                <w:szCs w:val="20"/>
                <w:lang w:val="cs-CZ"/>
              </w:rPr>
              <w:t xml:space="preserve">zboží a/nebo služby </w:t>
            </w:r>
            <w:r w:rsidR="00C7214A">
              <w:rPr>
                <w:rFonts w:ascii="Arial" w:hAnsi="Arial" w:cs="Arial"/>
                <w:sz w:val="20"/>
                <w:szCs w:val="20"/>
                <w:lang w:val="cs-CZ"/>
              </w:rPr>
              <w:t>jako zboží a/nebo služby</w:t>
            </w:r>
            <w:r w:rsidR="00025DEA" w:rsidRPr="00BE00F9">
              <w:rPr>
                <w:rFonts w:ascii="Arial" w:hAnsi="Arial" w:cs="Arial"/>
                <w:sz w:val="20"/>
                <w:szCs w:val="20"/>
                <w:lang w:val="cs-CZ"/>
              </w:rPr>
              <w:t xml:space="preserve"> DODAVATELE od jakékoli třetí strany.</w:t>
            </w:r>
          </w:p>
        </w:tc>
      </w:tr>
      <w:tr w:rsidR="00025DEA" w:rsidRPr="003B381A" w14:paraId="23D92D43" w14:textId="09D8E202" w:rsidTr="00E406F1">
        <w:tc>
          <w:tcPr>
            <w:tcW w:w="2500" w:type="pct"/>
          </w:tcPr>
          <w:p w14:paraId="0D878A81" w14:textId="77777777" w:rsidR="00025DEA" w:rsidRPr="003B381A" w:rsidRDefault="00025DEA" w:rsidP="0038041E">
            <w:pPr>
              <w:pStyle w:val="Nagwek1"/>
              <w:numPr>
                <w:ilvl w:val="1"/>
                <w:numId w:val="31"/>
              </w:numPr>
              <w:outlineLvl w:val="0"/>
              <w:rPr>
                <w:rFonts w:ascii="Arial" w:hAnsi="Arial" w:cs="Arial"/>
                <w:b w:val="0"/>
                <w:bCs/>
                <w:sz w:val="20"/>
                <w:szCs w:val="20"/>
                <w:lang w:val="en-GB"/>
              </w:rPr>
            </w:pPr>
            <w:r w:rsidRPr="003B381A">
              <w:rPr>
                <w:rFonts w:ascii="Arial" w:hAnsi="Arial" w:cs="Arial"/>
                <w:b w:val="0"/>
                <w:bCs/>
                <w:sz w:val="20"/>
                <w:szCs w:val="20"/>
                <w:lang w:val="en-GB"/>
              </w:rPr>
              <w:t xml:space="preserve">Performance of the Order  </w:t>
            </w:r>
          </w:p>
        </w:tc>
        <w:tc>
          <w:tcPr>
            <w:tcW w:w="2500" w:type="pct"/>
          </w:tcPr>
          <w:p w14:paraId="60631A6D" w14:textId="7320ADB1" w:rsidR="00025DEA" w:rsidRPr="00BE00F9" w:rsidRDefault="00DE7A62" w:rsidP="00C7214A">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12.2.</w:t>
            </w:r>
            <w:r w:rsidRPr="00BE00F9">
              <w:rPr>
                <w:rFonts w:ascii="Arial" w:hAnsi="Arial" w:cs="Arial"/>
                <w:sz w:val="20"/>
                <w:szCs w:val="20"/>
                <w:lang w:val="cs-CZ"/>
              </w:rPr>
              <w:tab/>
            </w:r>
            <w:r w:rsidR="00025DEA" w:rsidRPr="00BE00F9">
              <w:rPr>
                <w:rFonts w:ascii="Arial" w:hAnsi="Arial" w:cs="Arial"/>
                <w:sz w:val="20"/>
                <w:szCs w:val="20"/>
                <w:lang w:val="cs-CZ"/>
              </w:rPr>
              <w:t xml:space="preserve">Plnění </w:t>
            </w:r>
            <w:r w:rsidR="00C7214A">
              <w:rPr>
                <w:rFonts w:ascii="Arial" w:hAnsi="Arial" w:cs="Arial"/>
                <w:sz w:val="20"/>
                <w:szCs w:val="20"/>
                <w:lang w:val="cs-CZ"/>
              </w:rPr>
              <w:t>Objednávky</w:t>
            </w:r>
          </w:p>
        </w:tc>
      </w:tr>
      <w:tr w:rsidR="00025DEA" w:rsidRPr="003B381A" w14:paraId="663C27EB" w14:textId="54F9AE2C" w:rsidTr="00E406F1">
        <w:tc>
          <w:tcPr>
            <w:tcW w:w="2500" w:type="pct"/>
          </w:tcPr>
          <w:p w14:paraId="5DAA383B" w14:textId="77777777" w:rsidR="00025DEA" w:rsidRPr="003B381A" w:rsidRDefault="00025DEA" w:rsidP="0038041E">
            <w:pPr>
              <w:pStyle w:val="Akapitzlist"/>
              <w:numPr>
                <w:ilvl w:val="0"/>
                <w:numId w:val="7"/>
              </w:numPr>
              <w:ind w:right="0"/>
              <w:rPr>
                <w:rFonts w:ascii="Arial" w:hAnsi="Arial" w:cs="Arial"/>
                <w:sz w:val="20"/>
                <w:szCs w:val="20"/>
                <w:lang w:val="en-GB"/>
              </w:rPr>
            </w:pPr>
            <w:r w:rsidRPr="003B381A">
              <w:rPr>
                <w:rFonts w:ascii="Arial" w:hAnsi="Arial" w:cs="Arial"/>
                <w:sz w:val="20"/>
                <w:szCs w:val="20"/>
                <w:lang w:val="en-GB"/>
              </w:rPr>
              <w:t>The place of performance for all deliveries shall be CLIENT’s registered seat (unless, in a particular case, a different place of performance is expressly agreed in writing or determined by the CLIENT).</w:t>
            </w:r>
          </w:p>
        </w:tc>
        <w:tc>
          <w:tcPr>
            <w:tcW w:w="2500" w:type="pct"/>
          </w:tcPr>
          <w:p w14:paraId="099BC161" w14:textId="5C744A13" w:rsidR="00025DEA" w:rsidRPr="00BE00F9" w:rsidRDefault="00DE7A62" w:rsidP="00DE7A62">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025DEA" w:rsidRPr="00BE00F9">
              <w:rPr>
                <w:rFonts w:ascii="Arial" w:hAnsi="Arial" w:cs="Arial"/>
                <w:sz w:val="20"/>
                <w:szCs w:val="20"/>
                <w:lang w:val="cs-CZ"/>
              </w:rPr>
              <w:t xml:space="preserve">Místem plnění všech dodávek je sídlo OBJEDNATELE (není-li v konkrétním případě výslovně písemně </w:t>
            </w:r>
            <w:r w:rsidR="00B77C51">
              <w:rPr>
                <w:rFonts w:ascii="Arial" w:hAnsi="Arial" w:cs="Arial"/>
                <w:sz w:val="20"/>
                <w:szCs w:val="20"/>
                <w:lang w:val="cs-CZ"/>
              </w:rPr>
              <w:t>sjednáno</w:t>
            </w:r>
            <w:r w:rsidR="00025DEA" w:rsidRPr="00BE00F9">
              <w:rPr>
                <w:rFonts w:ascii="Arial" w:hAnsi="Arial" w:cs="Arial"/>
                <w:sz w:val="20"/>
                <w:szCs w:val="20"/>
                <w:lang w:val="cs-CZ"/>
              </w:rPr>
              <w:t xml:space="preserve"> nebo OBJEDNATELEM určeno jiné místo plnění).</w:t>
            </w:r>
          </w:p>
        </w:tc>
      </w:tr>
      <w:tr w:rsidR="00025DEA" w:rsidRPr="00DA387B" w14:paraId="6589B01D" w14:textId="37564F3A" w:rsidTr="00E406F1">
        <w:tc>
          <w:tcPr>
            <w:tcW w:w="2500" w:type="pct"/>
          </w:tcPr>
          <w:p w14:paraId="2CD43F35" w14:textId="77777777" w:rsidR="00025DEA" w:rsidRPr="003B381A" w:rsidRDefault="00025DEA" w:rsidP="0038041E">
            <w:pPr>
              <w:pStyle w:val="Akapitzlist"/>
              <w:numPr>
                <w:ilvl w:val="0"/>
                <w:numId w:val="7"/>
              </w:numPr>
              <w:ind w:right="0"/>
              <w:rPr>
                <w:rFonts w:ascii="Arial" w:hAnsi="Arial" w:cs="Arial"/>
                <w:sz w:val="20"/>
                <w:szCs w:val="20"/>
                <w:lang w:val="en-GB"/>
              </w:rPr>
            </w:pPr>
            <w:r w:rsidRPr="003B381A">
              <w:rPr>
                <w:rFonts w:ascii="Arial" w:hAnsi="Arial" w:cs="Arial"/>
                <w:sz w:val="20"/>
                <w:szCs w:val="20"/>
                <w:lang w:val="en-GB"/>
              </w:rPr>
              <w:t xml:space="preserve">The PROVIDER must comply with the terms of the Order,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applicable laws, professional standards/good industry practices. The PROVIDER undertakes to have the required skills, capacity, equipment and qualified personnel and warrants to hold and maintain all required administrative authorizations. The PROVIDER guarantees that its subcontractors, if any, will comply with the same obligations.</w:t>
            </w:r>
          </w:p>
        </w:tc>
        <w:tc>
          <w:tcPr>
            <w:tcW w:w="2500" w:type="pct"/>
          </w:tcPr>
          <w:p w14:paraId="052A2543" w14:textId="2421DA71" w:rsidR="00025DEA" w:rsidRPr="00BE00F9" w:rsidRDefault="00DE7A62" w:rsidP="00400E05">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025DEA" w:rsidRPr="00BE00F9">
              <w:rPr>
                <w:rFonts w:ascii="Arial" w:hAnsi="Arial" w:cs="Arial"/>
                <w:sz w:val="20"/>
                <w:szCs w:val="20"/>
                <w:lang w:val="cs-CZ"/>
              </w:rPr>
              <w:t xml:space="preserve">DODAVATEL je povinen dodržovat podmínky Objednávky, tyto </w:t>
            </w:r>
            <w:r w:rsidR="0073483D" w:rsidRPr="00BE00F9">
              <w:rPr>
                <w:rFonts w:ascii="Arial" w:hAnsi="Arial" w:cs="Arial"/>
                <w:sz w:val="20"/>
                <w:szCs w:val="20"/>
                <w:lang w:val="cs-CZ"/>
              </w:rPr>
              <w:t>VDP</w:t>
            </w:r>
            <w:r w:rsidR="00025DEA" w:rsidRPr="00BE00F9">
              <w:rPr>
                <w:rFonts w:ascii="Arial" w:hAnsi="Arial" w:cs="Arial"/>
                <w:sz w:val="20"/>
                <w:szCs w:val="20"/>
                <w:lang w:val="cs-CZ"/>
              </w:rPr>
              <w:t>, platné právní předpisy, profesní normy</w:t>
            </w:r>
            <w:r w:rsidR="00D85EC4">
              <w:rPr>
                <w:rFonts w:ascii="Arial" w:hAnsi="Arial" w:cs="Arial"/>
                <w:sz w:val="20"/>
                <w:szCs w:val="20"/>
                <w:lang w:val="cs-CZ"/>
              </w:rPr>
              <w:t xml:space="preserve"> </w:t>
            </w:r>
            <w:r w:rsidR="00025DEA" w:rsidRPr="00BE00F9">
              <w:rPr>
                <w:rFonts w:ascii="Arial" w:hAnsi="Arial" w:cs="Arial"/>
                <w:sz w:val="20"/>
                <w:szCs w:val="20"/>
                <w:lang w:val="cs-CZ"/>
              </w:rPr>
              <w:t>/</w:t>
            </w:r>
            <w:r w:rsidR="00D85EC4">
              <w:rPr>
                <w:rFonts w:ascii="Arial" w:hAnsi="Arial" w:cs="Arial"/>
                <w:sz w:val="20"/>
                <w:szCs w:val="20"/>
                <w:lang w:val="cs-CZ"/>
              </w:rPr>
              <w:t xml:space="preserve"> </w:t>
            </w:r>
            <w:r w:rsidR="0067510A" w:rsidRPr="0067510A">
              <w:rPr>
                <w:rFonts w:ascii="Arial" w:hAnsi="Arial" w:cs="Arial"/>
                <w:sz w:val="20"/>
                <w:szCs w:val="20"/>
                <w:lang w:val="cs-CZ"/>
              </w:rPr>
              <w:t xml:space="preserve">osvědčené </w:t>
            </w:r>
            <w:r w:rsidR="0067510A" w:rsidRPr="00BE00F9">
              <w:rPr>
                <w:rFonts w:ascii="Arial" w:hAnsi="Arial" w:cs="Arial"/>
                <w:sz w:val="20"/>
                <w:szCs w:val="20"/>
                <w:lang w:val="cs-CZ"/>
              </w:rPr>
              <w:t xml:space="preserve">oborové </w:t>
            </w:r>
            <w:r w:rsidR="0067510A" w:rsidRPr="0067510A">
              <w:rPr>
                <w:rFonts w:ascii="Arial" w:hAnsi="Arial" w:cs="Arial"/>
                <w:sz w:val="20"/>
                <w:szCs w:val="20"/>
                <w:lang w:val="cs-CZ"/>
              </w:rPr>
              <w:t>postupy</w:t>
            </w:r>
            <w:r w:rsidR="00025DEA" w:rsidRPr="00BE00F9">
              <w:rPr>
                <w:rFonts w:ascii="Arial" w:hAnsi="Arial" w:cs="Arial"/>
                <w:sz w:val="20"/>
                <w:szCs w:val="20"/>
                <w:lang w:val="cs-CZ"/>
              </w:rPr>
              <w:t xml:space="preserve">. </w:t>
            </w:r>
            <w:r w:rsidR="0067510A" w:rsidRPr="00BE00F9">
              <w:rPr>
                <w:rFonts w:ascii="Arial" w:hAnsi="Arial" w:cs="Arial"/>
                <w:sz w:val="20"/>
                <w:szCs w:val="20"/>
                <w:lang w:val="cs-CZ"/>
              </w:rPr>
              <w:t xml:space="preserve">DODAVATEL </w:t>
            </w:r>
            <w:r w:rsidR="00025DEA" w:rsidRPr="00BE00F9">
              <w:rPr>
                <w:rFonts w:ascii="Arial" w:hAnsi="Arial" w:cs="Arial"/>
                <w:sz w:val="20"/>
                <w:szCs w:val="20"/>
                <w:lang w:val="cs-CZ"/>
              </w:rPr>
              <w:t>se zavazuje, že bude disponovat požadovanými dovednostmi, kapacit</w:t>
            </w:r>
            <w:r w:rsidR="00400E05">
              <w:rPr>
                <w:rFonts w:ascii="Arial" w:hAnsi="Arial" w:cs="Arial"/>
                <w:sz w:val="20"/>
                <w:szCs w:val="20"/>
                <w:lang w:val="cs-CZ"/>
              </w:rPr>
              <w:t>ou</w:t>
            </w:r>
            <w:r w:rsidR="00025DEA" w:rsidRPr="00BE00F9">
              <w:rPr>
                <w:rFonts w:ascii="Arial" w:hAnsi="Arial" w:cs="Arial"/>
                <w:sz w:val="20"/>
                <w:szCs w:val="20"/>
                <w:lang w:val="cs-CZ"/>
              </w:rPr>
              <w:t>, vybavením a kvalifikovaným</w:t>
            </w:r>
            <w:r w:rsidR="00400E05">
              <w:rPr>
                <w:rFonts w:ascii="Arial" w:hAnsi="Arial" w:cs="Arial"/>
                <w:sz w:val="20"/>
                <w:szCs w:val="20"/>
                <w:lang w:val="cs-CZ"/>
              </w:rPr>
              <w:t>i pracovníky</w:t>
            </w:r>
            <w:r w:rsidR="00025DEA" w:rsidRPr="00BE00F9">
              <w:rPr>
                <w:rFonts w:ascii="Arial" w:hAnsi="Arial" w:cs="Arial"/>
                <w:sz w:val="20"/>
                <w:szCs w:val="20"/>
                <w:lang w:val="cs-CZ"/>
              </w:rPr>
              <w:t xml:space="preserve">, a zaručuje se, že bude </w:t>
            </w:r>
            <w:r w:rsidR="00400E05">
              <w:rPr>
                <w:rFonts w:ascii="Arial" w:hAnsi="Arial" w:cs="Arial"/>
                <w:sz w:val="20"/>
                <w:szCs w:val="20"/>
                <w:lang w:val="cs-CZ"/>
              </w:rPr>
              <w:t>vlastnit a udržovat</w:t>
            </w:r>
            <w:r w:rsidR="00025DEA" w:rsidRPr="00BE00F9">
              <w:rPr>
                <w:rFonts w:ascii="Arial" w:hAnsi="Arial" w:cs="Arial"/>
                <w:sz w:val="20"/>
                <w:szCs w:val="20"/>
                <w:lang w:val="cs-CZ"/>
              </w:rPr>
              <w:t xml:space="preserve"> všech</w:t>
            </w:r>
            <w:r w:rsidR="00400E05">
              <w:rPr>
                <w:rFonts w:ascii="Arial" w:hAnsi="Arial" w:cs="Arial"/>
                <w:sz w:val="20"/>
                <w:szCs w:val="20"/>
                <w:lang w:val="cs-CZ"/>
              </w:rPr>
              <w:t>na</w:t>
            </w:r>
            <w:r w:rsidR="00025DEA" w:rsidRPr="00BE00F9">
              <w:rPr>
                <w:rFonts w:ascii="Arial" w:hAnsi="Arial" w:cs="Arial"/>
                <w:sz w:val="20"/>
                <w:szCs w:val="20"/>
                <w:lang w:val="cs-CZ"/>
              </w:rPr>
              <w:t xml:space="preserve"> požadovan</w:t>
            </w:r>
            <w:r w:rsidR="00400E05">
              <w:rPr>
                <w:rFonts w:ascii="Arial" w:hAnsi="Arial" w:cs="Arial"/>
                <w:sz w:val="20"/>
                <w:szCs w:val="20"/>
                <w:lang w:val="cs-CZ"/>
              </w:rPr>
              <w:t>á administrativní</w:t>
            </w:r>
            <w:r w:rsidR="00025DEA" w:rsidRPr="00BE00F9">
              <w:rPr>
                <w:rFonts w:ascii="Arial" w:hAnsi="Arial" w:cs="Arial"/>
                <w:sz w:val="20"/>
                <w:szCs w:val="20"/>
                <w:lang w:val="cs-CZ"/>
              </w:rPr>
              <w:t xml:space="preserve"> oprávnění. DODAVATEL zaručuje, že </w:t>
            </w:r>
            <w:r w:rsidR="00400E05" w:rsidRPr="00BE00F9">
              <w:rPr>
                <w:rFonts w:ascii="Arial" w:hAnsi="Arial" w:cs="Arial"/>
                <w:sz w:val="20"/>
                <w:szCs w:val="20"/>
                <w:lang w:val="cs-CZ"/>
              </w:rPr>
              <w:t xml:space="preserve">stejné povinnosti budou dodržovat </w:t>
            </w:r>
            <w:r w:rsidR="00025DEA" w:rsidRPr="00BE00F9">
              <w:rPr>
                <w:rFonts w:ascii="Arial" w:hAnsi="Arial" w:cs="Arial"/>
                <w:sz w:val="20"/>
                <w:szCs w:val="20"/>
                <w:lang w:val="cs-CZ"/>
              </w:rPr>
              <w:t>jeho případní subdodavatelé.</w:t>
            </w:r>
          </w:p>
        </w:tc>
      </w:tr>
      <w:tr w:rsidR="00025DEA" w:rsidRPr="00DA387B" w14:paraId="31CB20C4" w14:textId="3CE42FDD" w:rsidTr="00E406F1">
        <w:tc>
          <w:tcPr>
            <w:tcW w:w="2500" w:type="pct"/>
          </w:tcPr>
          <w:p w14:paraId="6E363CE5" w14:textId="77777777" w:rsidR="00025DEA" w:rsidRPr="003B381A" w:rsidRDefault="00025DEA" w:rsidP="0038041E">
            <w:pPr>
              <w:pStyle w:val="Akapitzlist"/>
              <w:numPr>
                <w:ilvl w:val="0"/>
                <w:numId w:val="7"/>
              </w:numPr>
              <w:ind w:right="0"/>
              <w:rPr>
                <w:rFonts w:ascii="Arial" w:hAnsi="Arial" w:cs="Arial"/>
                <w:sz w:val="20"/>
                <w:szCs w:val="20"/>
                <w:lang w:val="en-GB"/>
              </w:rPr>
            </w:pPr>
            <w:r w:rsidRPr="003B381A">
              <w:rPr>
                <w:rFonts w:ascii="Arial" w:hAnsi="Arial" w:cs="Arial"/>
                <w:sz w:val="20"/>
                <w:szCs w:val="20"/>
                <w:lang w:val="en-GB"/>
              </w:rPr>
              <w:t>Given the CLIENT’s absolute social and patient responsibility as a pharmaceutical company, any interruption or suspension of Order performance of the Order may have critical adverse consequences for the CLIENT and for the continuity of its business. As a result, the PROVIDER undertakes to continue at all times the performance of the Order by all possible means, including by maintaining an up-to-date business continuity and disaster recovery plan as necessary.</w:t>
            </w:r>
          </w:p>
        </w:tc>
        <w:tc>
          <w:tcPr>
            <w:tcW w:w="2500" w:type="pct"/>
          </w:tcPr>
          <w:p w14:paraId="190D17CA" w14:textId="4DAA89C7" w:rsidR="00025DEA" w:rsidRPr="00BE00F9" w:rsidRDefault="00DE7A62" w:rsidP="00D679BF">
            <w:pPr>
              <w:pStyle w:val="Akapitzlist"/>
              <w:ind w:left="743" w:right="0" w:hanging="425"/>
              <w:rPr>
                <w:rFonts w:ascii="Arial" w:hAnsi="Arial" w:cs="Arial"/>
                <w:sz w:val="20"/>
                <w:szCs w:val="20"/>
                <w:lang w:val="cs-CZ"/>
              </w:rPr>
            </w:pPr>
            <w:r w:rsidRPr="00BE00F9">
              <w:rPr>
                <w:rFonts w:ascii="Arial" w:hAnsi="Arial" w:cs="Arial"/>
                <w:sz w:val="20"/>
                <w:szCs w:val="20"/>
                <w:lang w:val="cs-CZ"/>
              </w:rPr>
              <w:t>c.</w:t>
            </w:r>
            <w:r w:rsidRPr="00BE00F9">
              <w:rPr>
                <w:rFonts w:ascii="Arial" w:hAnsi="Arial" w:cs="Arial"/>
                <w:sz w:val="20"/>
                <w:szCs w:val="20"/>
                <w:lang w:val="cs-CZ"/>
              </w:rPr>
              <w:tab/>
            </w:r>
            <w:r w:rsidR="00025DEA" w:rsidRPr="00BE00F9">
              <w:rPr>
                <w:rFonts w:ascii="Arial" w:hAnsi="Arial" w:cs="Arial"/>
                <w:sz w:val="20"/>
                <w:szCs w:val="20"/>
                <w:lang w:val="cs-CZ"/>
              </w:rPr>
              <w:t>Vzhledem k naprosté odpovědnosti OBJEDNATELE jako farmaceutické</w:t>
            </w:r>
            <w:r w:rsidR="005C61D1">
              <w:rPr>
                <w:rFonts w:ascii="Arial" w:hAnsi="Arial" w:cs="Arial"/>
                <w:sz w:val="20"/>
                <w:szCs w:val="20"/>
                <w:lang w:val="cs-CZ"/>
              </w:rPr>
              <w:t xml:space="preserve">ho subjektu </w:t>
            </w:r>
            <w:r w:rsidR="00025DEA" w:rsidRPr="00BE00F9">
              <w:rPr>
                <w:rFonts w:ascii="Arial" w:hAnsi="Arial" w:cs="Arial"/>
                <w:sz w:val="20"/>
                <w:szCs w:val="20"/>
                <w:lang w:val="cs-CZ"/>
              </w:rPr>
              <w:t xml:space="preserve">vůči </w:t>
            </w:r>
            <w:r w:rsidR="005C61D1">
              <w:rPr>
                <w:rFonts w:ascii="Arial" w:hAnsi="Arial" w:cs="Arial"/>
                <w:sz w:val="20"/>
                <w:szCs w:val="20"/>
                <w:lang w:val="cs-CZ"/>
              </w:rPr>
              <w:t xml:space="preserve">společnosti a </w:t>
            </w:r>
            <w:r w:rsidR="00025DEA" w:rsidRPr="00BE00F9">
              <w:rPr>
                <w:rFonts w:ascii="Arial" w:hAnsi="Arial" w:cs="Arial"/>
                <w:sz w:val="20"/>
                <w:szCs w:val="20"/>
                <w:lang w:val="cs-CZ"/>
              </w:rPr>
              <w:t xml:space="preserve">pacientům může mít jakékoli přerušení nebo pozastavení plnění </w:t>
            </w:r>
            <w:r w:rsidR="005C61D1">
              <w:rPr>
                <w:rFonts w:ascii="Arial" w:hAnsi="Arial" w:cs="Arial"/>
                <w:sz w:val="20"/>
                <w:szCs w:val="20"/>
                <w:lang w:val="cs-CZ"/>
              </w:rPr>
              <w:t xml:space="preserve">Objednávky </w:t>
            </w:r>
            <w:r w:rsidR="00025DEA" w:rsidRPr="00BE00F9">
              <w:rPr>
                <w:rFonts w:ascii="Arial" w:hAnsi="Arial" w:cs="Arial"/>
                <w:sz w:val="20"/>
                <w:szCs w:val="20"/>
                <w:lang w:val="cs-CZ"/>
              </w:rPr>
              <w:t xml:space="preserve">pro OBJEDNATELE a pro kontinuitu jeho </w:t>
            </w:r>
            <w:r w:rsidR="00D679BF">
              <w:rPr>
                <w:rFonts w:ascii="Arial" w:hAnsi="Arial" w:cs="Arial"/>
                <w:sz w:val="20"/>
                <w:szCs w:val="20"/>
                <w:lang w:val="cs-CZ"/>
              </w:rPr>
              <w:t>provozu</w:t>
            </w:r>
            <w:r w:rsidR="00025DEA" w:rsidRPr="00BE00F9">
              <w:rPr>
                <w:rFonts w:ascii="Arial" w:hAnsi="Arial" w:cs="Arial"/>
                <w:sz w:val="20"/>
                <w:szCs w:val="20"/>
                <w:lang w:val="cs-CZ"/>
              </w:rPr>
              <w:t xml:space="preserve"> </w:t>
            </w:r>
            <w:r w:rsidR="005C61D1">
              <w:rPr>
                <w:rFonts w:ascii="Arial" w:hAnsi="Arial" w:cs="Arial"/>
                <w:sz w:val="20"/>
                <w:szCs w:val="20"/>
                <w:lang w:val="cs-CZ"/>
              </w:rPr>
              <w:t xml:space="preserve">kritické nepříznivé důsledky. Vzhledem k této skutečnosti </w:t>
            </w:r>
            <w:r w:rsidR="00025DEA" w:rsidRPr="00BE00F9">
              <w:rPr>
                <w:rFonts w:ascii="Arial" w:hAnsi="Arial" w:cs="Arial"/>
                <w:sz w:val="20"/>
                <w:szCs w:val="20"/>
                <w:lang w:val="cs-CZ"/>
              </w:rPr>
              <w:t xml:space="preserve">se </w:t>
            </w:r>
            <w:r w:rsidR="005C61D1">
              <w:rPr>
                <w:rFonts w:ascii="Arial" w:hAnsi="Arial" w:cs="Arial"/>
                <w:sz w:val="20"/>
                <w:szCs w:val="20"/>
                <w:lang w:val="cs-CZ"/>
              </w:rPr>
              <w:t xml:space="preserve">DODAVATEL </w:t>
            </w:r>
            <w:r w:rsidR="00025DEA" w:rsidRPr="00BE00F9">
              <w:rPr>
                <w:rFonts w:ascii="Arial" w:hAnsi="Arial" w:cs="Arial"/>
                <w:sz w:val="20"/>
                <w:szCs w:val="20"/>
                <w:lang w:val="cs-CZ"/>
              </w:rPr>
              <w:t xml:space="preserve">zavazuje, že bude po celou dobu pokračovat v plnění </w:t>
            </w:r>
            <w:r w:rsidR="005C61D1">
              <w:rPr>
                <w:rFonts w:ascii="Arial" w:hAnsi="Arial" w:cs="Arial"/>
                <w:sz w:val="20"/>
                <w:szCs w:val="20"/>
                <w:lang w:val="cs-CZ"/>
              </w:rPr>
              <w:t xml:space="preserve">Objednávky </w:t>
            </w:r>
            <w:r w:rsidR="00025DEA" w:rsidRPr="00BE00F9">
              <w:rPr>
                <w:rFonts w:ascii="Arial" w:hAnsi="Arial" w:cs="Arial"/>
                <w:sz w:val="20"/>
                <w:szCs w:val="20"/>
                <w:lang w:val="cs-CZ"/>
              </w:rPr>
              <w:t xml:space="preserve">všemi možnými prostředky, včetně udržování aktuálního plánu </w:t>
            </w:r>
            <w:r w:rsidR="00D679BF">
              <w:rPr>
                <w:rFonts w:ascii="Arial" w:hAnsi="Arial" w:cs="Arial"/>
                <w:sz w:val="20"/>
                <w:szCs w:val="20"/>
                <w:lang w:val="cs-CZ"/>
              </w:rPr>
              <w:t xml:space="preserve">zajištění </w:t>
            </w:r>
            <w:r w:rsidR="00025DEA" w:rsidRPr="00BE00F9">
              <w:rPr>
                <w:rFonts w:ascii="Arial" w:hAnsi="Arial" w:cs="Arial"/>
                <w:sz w:val="20"/>
                <w:szCs w:val="20"/>
                <w:lang w:val="cs-CZ"/>
              </w:rPr>
              <w:t>kontinuity provozu a případného plánu obnovy po havárii.</w:t>
            </w:r>
          </w:p>
        </w:tc>
      </w:tr>
      <w:tr w:rsidR="00025DEA" w:rsidRPr="003B381A" w14:paraId="0160CCC4" w14:textId="5CE0657E" w:rsidTr="00E406F1">
        <w:tc>
          <w:tcPr>
            <w:tcW w:w="2500" w:type="pct"/>
          </w:tcPr>
          <w:p w14:paraId="08C4CFB3" w14:textId="77777777" w:rsidR="00025DEA" w:rsidRPr="003B381A" w:rsidRDefault="00025DEA" w:rsidP="0038041E">
            <w:pPr>
              <w:pStyle w:val="Nagwek1"/>
              <w:numPr>
                <w:ilvl w:val="1"/>
                <w:numId w:val="31"/>
              </w:numPr>
              <w:outlineLvl w:val="0"/>
              <w:rPr>
                <w:rFonts w:ascii="Arial" w:hAnsi="Arial" w:cs="Arial"/>
                <w:sz w:val="20"/>
                <w:szCs w:val="20"/>
                <w:lang w:val="en-GB"/>
              </w:rPr>
            </w:pPr>
            <w:r w:rsidRPr="003B381A">
              <w:rPr>
                <w:rFonts w:ascii="Arial" w:hAnsi="Arial" w:cs="Arial"/>
                <w:b w:val="0"/>
                <w:bCs/>
                <w:sz w:val="20"/>
                <w:szCs w:val="20"/>
                <w:lang w:val="en-GB"/>
              </w:rPr>
              <w:lastRenderedPageBreak/>
              <w:t xml:space="preserve">Acceptance of goods and/or services </w:t>
            </w:r>
          </w:p>
        </w:tc>
        <w:tc>
          <w:tcPr>
            <w:tcW w:w="2500" w:type="pct"/>
          </w:tcPr>
          <w:p w14:paraId="27A2712F" w14:textId="431FDEEB" w:rsidR="00025DEA" w:rsidRPr="00BE00F9" w:rsidRDefault="00DE7A62" w:rsidP="00DE7A62">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12.3.</w:t>
            </w:r>
            <w:r w:rsidRPr="00BE00F9">
              <w:rPr>
                <w:rFonts w:ascii="Arial" w:hAnsi="Arial" w:cs="Arial"/>
                <w:sz w:val="20"/>
                <w:szCs w:val="20"/>
                <w:lang w:val="cs-CZ"/>
              </w:rPr>
              <w:tab/>
            </w:r>
            <w:r w:rsidR="00025DEA" w:rsidRPr="00BE00F9">
              <w:rPr>
                <w:rFonts w:ascii="Arial" w:hAnsi="Arial" w:cs="Arial"/>
                <w:sz w:val="20"/>
                <w:szCs w:val="20"/>
                <w:lang w:val="cs-CZ"/>
              </w:rPr>
              <w:t>Přijetí zboží a/nebo služeb</w:t>
            </w:r>
          </w:p>
        </w:tc>
      </w:tr>
      <w:tr w:rsidR="00025DEA" w:rsidRPr="003B381A" w14:paraId="74A9BE0F" w14:textId="1DDCECD2" w:rsidTr="00E406F1">
        <w:tc>
          <w:tcPr>
            <w:tcW w:w="2500" w:type="pct"/>
          </w:tcPr>
          <w:p w14:paraId="799C1A4C" w14:textId="77777777" w:rsidR="00025DEA" w:rsidRPr="003B381A" w:rsidRDefault="00025DEA" w:rsidP="0038041E">
            <w:pPr>
              <w:pStyle w:val="Nagwek1"/>
              <w:numPr>
                <w:ilvl w:val="0"/>
                <w:numId w:val="6"/>
              </w:numPr>
              <w:jc w:val="both"/>
              <w:outlineLvl w:val="0"/>
              <w:rPr>
                <w:rFonts w:ascii="Arial" w:hAnsi="Arial" w:cs="Arial"/>
                <w:b w:val="0"/>
                <w:sz w:val="20"/>
                <w:szCs w:val="20"/>
                <w:lang w:val="en-GB"/>
              </w:rPr>
            </w:pPr>
            <w:r w:rsidRPr="003B381A">
              <w:rPr>
                <w:rFonts w:ascii="Arial" w:hAnsi="Arial" w:cs="Arial"/>
                <w:b w:val="0"/>
                <w:sz w:val="20"/>
                <w:szCs w:val="20"/>
                <w:lang w:val="en-GB"/>
              </w:rPr>
              <w:t>Following completion of the Order subject execution and immediately after being utilized for the purpose of the particular Delivery, all relevant technical documents shall be returned by the PROVIDER to the CLIENT in accordance with the protocol.</w:t>
            </w:r>
          </w:p>
        </w:tc>
        <w:tc>
          <w:tcPr>
            <w:tcW w:w="2500" w:type="pct"/>
          </w:tcPr>
          <w:p w14:paraId="3F75F879" w14:textId="50F3BE50" w:rsidR="00025DEA" w:rsidRPr="00BE00F9" w:rsidRDefault="00DE7A62" w:rsidP="00D679BF">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025DEA" w:rsidRPr="00BE00F9">
              <w:rPr>
                <w:rFonts w:ascii="Arial" w:hAnsi="Arial" w:cs="Arial"/>
                <w:sz w:val="20"/>
                <w:szCs w:val="20"/>
                <w:lang w:val="cs-CZ"/>
              </w:rPr>
              <w:t xml:space="preserve">Po dokončení realizace předmětu </w:t>
            </w:r>
            <w:r w:rsidR="00D679BF">
              <w:rPr>
                <w:rFonts w:ascii="Arial" w:hAnsi="Arial" w:cs="Arial"/>
                <w:sz w:val="20"/>
                <w:szCs w:val="20"/>
                <w:lang w:val="cs-CZ"/>
              </w:rPr>
              <w:t>Objednávky</w:t>
            </w:r>
            <w:r w:rsidR="00025DEA" w:rsidRPr="00BE00F9">
              <w:rPr>
                <w:rFonts w:ascii="Arial" w:hAnsi="Arial" w:cs="Arial"/>
                <w:sz w:val="20"/>
                <w:szCs w:val="20"/>
                <w:lang w:val="cs-CZ"/>
              </w:rPr>
              <w:t xml:space="preserve"> a bezprostředně po jeho využití pro účely konkrétní </w:t>
            </w:r>
            <w:r w:rsidR="00D679BF" w:rsidRPr="00BE00F9">
              <w:rPr>
                <w:rFonts w:ascii="Arial" w:hAnsi="Arial" w:cs="Arial"/>
                <w:sz w:val="20"/>
                <w:szCs w:val="20"/>
                <w:lang w:val="cs-CZ"/>
              </w:rPr>
              <w:t xml:space="preserve">Dodávky </w:t>
            </w:r>
            <w:r w:rsidR="00025DEA" w:rsidRPr="00BE00F9">
              <w:rPr>
                <w:rFonts w:ascii="Arial" w:hAnsi="Arial" w:cs="Arial"/>
                <w:sz w:val="20"/>
                <w:szCs w:val="20"/>
                <w:lang w:val="cs-CZ"/>
              </w:rPr>
              <w:t>vrátí DODAVATEL OBJEDNATELI veškerou přís</w:t>
            </w:r>
            <w:r w:rsidR="00D679BF">
              <w:rPr>
                <w:rFonts w:ascii="Arial" w:hAnsi="Arial" w:cs="Arial"/>
                <w:sz w:val="20"/>
                <w:szCs w:val="20"/>
                <w:lang w:val="cs-CZ"/>
              </w:rPr>
              <w:t>lušnou technickou dokumentaci v </w:t>
            </w:r>
            <w:r w:rsidR="00025DEA" w:rsidRPr="00BE00F9">
              <w:rPr>
                <w:rFonts w:ascii="Arial" w:hAnsi="Arial" w:cs="Arial"/>
                <w:sz w:val="20"/>
                <w:szCs w:val="20"/>
                <w:lang w:val="cs-CZ"/>
              </w:rPr>
              <w:t>souladu s protokolem.</w:t>
            </w:r>
          </w:p>
        </w:tc>
      </w:tr>
      <w:tr w:rsidR="00025DEA" w:rsidRPr="003B381A" w14:paraId="5CC18A01" w14:textId="2BCA1F09" w:rsidTr="00E406F1">
        <w:tc>
          <w:tcPr>
            <w:tcW w:w="2500" w:type="pct"/>
          </w:tcPr>
          <w:p w14:paraId="2EED32C5" w14:textId="77777777" w:rsidR="00025DEA" w:rsidRPr="003B381A" w:rsidRDefault="00025DEA" w:rsidP="0038041E">
            <w:pPr>
              <w:pStyle w:val="Nagwek1"/>
              <w:numPr>
                <w:ilvl w:val="0"/>
                <w:numId w:val="6"/>
              </w:numPr>
              <w:jc w:val="both"/>
              <w:outlineLvl w:val="0"/>
              <w:rPr>
                <w:rFonts w:ascii="Arial" w:hAnsi="Arial" w:cs="Arial"/>
                <w:b w:val="0"/>
                <w:sz w:val="20"/>
                <w:szCs w:val="20"/>
                <w:lang w:val="en-GB"/>
              </w:rPr>
            </w:pPr>
            <w:r w:rsidRPr="003B381A">
              <w:rPr>
                <w:rFonts w:ascii="Arial" w:hAnsi="Arial" w:cs="Arial"/>
                <w:b w:val="0"/>
                <w:sz w:val="20"/>
                <w:szCs w:val="20"/>
                <w:lang w:val="en-GB"/>
              </w:rPr>
              <w:t>Forming a part of PROVIDER’s invoice, a Transfer Note, Delivery Note, “Acknowledgment of Receipt” or other document agreed upon by the Contracting Parties, shall be drawn on the execution of the agreed performance Delivery and signed by the Contracting Parties or their authorised representatives.</w:t>
            </w:r>
          </w:p>
        </w:tc>
        <w:tc>
          <w:tcPr>
            <w:tcW w:w="2500" w:type="pct"/>
          </w:tcPr>
          <w:p w14:paraId="04157763" w14:textId="3A1D924B" w:rsidR="00025DEA" w:rsidRPr="00BE00F9" w:rsidRDefault="00DE7A62" w:rsidP="00D679BF">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025DEA" w:rsidRPr="00BE00F9">
              <w:rPr>
                <w:rFonts w:ascii="Arial" w:hAnsi="Arial" w:cs="Arial"/>
                <w:sz w:val="20"/>
                <w:szCs w:val="20"/>
                <w:lang w:val="cs-CZ"/>
              </w:rPr>
              <w:t xml:space="preserve">Součástí faktury DODAVATELE bude předávací protokol, dodací list, </w:t>
            </w:r>
            <w:r w:rsidR="00D679BF">
              <w:rPr>
                <w:rFonts w:ascii="Arial" w:hAnsi="Arial" w:cs="Arial"/>
                <w:sz w:val="20"/>
                <w:szCs w:val="20"/>
                <w:lang w:val="cs-CZ"/>
              </w:rPr>
              <w:t>„</w:t>
            </w:r>
            <w:r w:rsidR="00025DEA" w:rsidRPr="00BE00F9">
              <w:rPr>
                <w:rFonts w:ascii="Arial" w:hAnsi="Arial" w:cs="Arial"/>
                <w:sz w:val="20"/>
                <w:szCs w:val="20"/>
                <w:lang w:val="cs-CZ"/>
              </w:rPr>
              <w:t>Potvrzení o převzetí</w:t>
            </w:r>
            <w:r w:rsidR="00D679BF">
              <w:rPr>
                <w:rFonts w:ascii="Arial" w:hAnsi="Arial" w:cs="Arial"/>
                <w:sz w:val="20"/>
                <w:szCs w:val="20"/>
                <w:lang w:val="cs-CZ"/>
              </w:rPr>
              <w:t>“</w:t>
            </w:r>
            <w:r w:rsidR="00025DEA" w:rsidRPr="00BE00F9">
              <w:rPr>
                <w:rFonts w:ascii="Arial" w:hAnsi="Arial" w:cs="Arial"/>
                <w:sz w:val="20"/>
                <w:szCs w:val="20"/>
                <w:lang w:val="cs-CZ"/>
              </w:rPr>
              <w:t xml:space="preserve"> nebo jiný dokument dohodnutý Smluvními stranami, který bude vyhotoven při realizaci sjednaného plnění Dodávky a podepsán Smluvními stranami nebo jejich oprávněnými zástupci.</w:t>
            </w:r>
          </w:p>
        </w:tc>
      </w:tr>
      <w:tr w:rsidR="00025DEA" w:rsidRPr="003B381A" w14:paraId="0B0686A9" w14:textId="4691BFA5" w:rsidTr="00E406F1">
        <w:tc>
          <w:tcPr>
            <w:tcW w:w="2500" w:type="pct"/>
          </w:tcPr>
          <w:p w14:paraId="07D82B6C" w14:textId="77777777" w:rsidR="00025DEA" w:rsidRPr="003B381A" w:rsidRDefault="00025DEA" w:rsidP="0038041E">
            <w:pPr>
              <w:pStyle w:val="Nagwek1"/>
              <w:numPr>
                <w:ilvl w:val="0"/>
                <w:numId w:val="6"/>
              </w:numPr>
              <w:jc w:val="both"/>
              <w:outlineLvl w:val="0"/>
              <w:rPr>
                <w:rFonts w:ascii="Arial" w:hAnsi="Arial" w:cs="Arial"/>
                <w:b w:val="0"/>
                <w:sz w:val="20"/>
                <w:szCs w:val="20"/>
                <w:lang w:val="en-GB"/>
              </w:rPr>
            </w:pPr>
            <w:r w:rsidRPr="003B381A">
              <w:rPr>
                <w:rFonts w:ascii="Arial" w:hAnsi="Arial" w:cs="Arial"/>
                <w:b w:val="0"/>
                <w:sz w:val="20"/>
                <w:szCs w:val="20"/>
                <w:lang w:val="en-GB"/>
              </w:rPr>
              <w:t xml:space="preserve">Should the Order comprise special terms of Delivery, technical or testing conditions and packaging-, marking- and shipping instructions, these shall be deemed to form a part thereof and be binding to both Contracting Parties as a prerequisite of due performance. </w:t>
            </w:r>
          </w:p>
        </w:tc>
        <w:tc>
          <w:tcPr>
            <w:tcW w:w="2500" w:type="pct"/>
          </w:tcPr>
          <w:p w14:paraId="6071FCFF" w14:textId="611C38EE" w:rsidR="00025DEA" w:rsidRPr="00BE00F9" w:rsidRDefault="00DE7A62" w:rsidP="00DE7A62">
            <w:pPr>
              <w:pStyle w:val="Akapitzlist"/>
              <w:ind w:left="743" w:right="0" w:hanging="425"/>
              <w:rPr>
                <w:rFonts w:ascii="Arial" w:hAnsi="Arial" w:cs="Arial"/>
                <w:sz w:val="20"/>
                <w:szCs w:val="20"/>
                <w:lang w:val="cs-CZ"/>
              </w:rPr>
            </w:pPr>
            <w:r w:rsidRPr="00BE00F9">
              <w:rPr>
                <w:rFonts w:ascii="Arial" w:hAnsi="Arial" w:cs="Arial"/>
                <w:sz w:val="20"/>
                <w:szCs w:val="20"/>
                <w:lang w:val="cs-CZ"/>
              </w:rPr>
              <w:t>c.</w:t>
            </w:r>
            <w:r w:rsidRPr="00BE00F9">
              <w:rPr>
                <w:rFonts w:ascii="Arial" w:hAnsi="Arial" w:cs="Arial"/>
                <w:sz w:val="20"/>
                <w:szCs w:val="20"/>
                <w:lang w:val="cs-CZ"/>
              </w:rPr>
              <w:tab/>
            </w:r>
            <w:r w:rsidR="00025DEA" w:rsidRPr="00BE00F9">
              <w:rPr>
                <w:rFonts w:ascii="Arial" w:hAnsi="Arial" w:cs="Arial"/>
                <w:sz w:val="20"/>
                <w:szCs w:val="20"/>
                <w:lang w:val="cs-CZ"/>
              </w:rPr>
              <w:t>Pokud Objednávka obsahuje zvláštní dodací podmínky, technické nebo zkušební podmínky a pokyny pro balení, značení a přepravu, považují se tyto za její součást a jsou pro obě Smluvní strany závazné jako předpoklad řádného plnění.</w:t>
            </w:r>
          </w:p>
        </w:tc>
      </w:tr>
      <w:tr w:rsidR="00025DEA" w:rsidRPr="003B381A" w14:paraId="0EA50F8F" w14:textId="1003BD99" w:rsidTr="00E406F1">
        <w:tc>
          <w:tcPr>
            <w:tcW w:w="2500" w:type="pct"/>
          </w:tcPr>
          <w:p w14:paraId="1468AC42" w14:textId="77777777" w:rsidR="00025DEA" w:rsidRPr="003B381A" w:rsidRDefault="00025DEA" w:rsidP="0038041E">
            <w:pPr>
              <w:pStyle w:val="Nagwek1"/>
              <w:numPr>
                <w:ilvl w:val="0"/>
                <w:numId w:val="6"/>
              </w:numPr>
              <w:jc w:val="both"/>
              <w:outlineLvl w:val="0"/>
              <w:rPr>
                <w:rFonts w:ascii="Arial" w:hAnsi="Arial" w:cs="Arial"/>
                <w:b w:val="0"/>
                <w:sz w:val="20"/>
                <w:szCs w:val="20"/>
                <w:lang w:val="en-GB"/>
              </w:rPr>
            </w:pPr>
            <w:r w:rsidRPr="003B381A">
              <w:rPr>
                <w:rFonts w:ascii="Arial" w:hAnsi="Arial" w:cs="Arial"/>
                <w:b w:val="0"/>
                <w:sz w:val="20"/>
                <w:szCs w:val="20"/>
                <w:lang w:val="en-GB"/>
              </w:rPr>
              <w:t xml:space="preserve">Upon executing each Delivery for the CLIENT, the PROVIDER is also obliged to forward all documents related to the subject of the Delivery or performance. </w:t>
            </w:r>
          </w:p>
        </w:tc>
        <w:tc>
          <w:tcPr>
            <w:tcW w:w="2500" w:type="pct"/>
          </w:tcPr>
          <w:p w14:paraId="7A8D4CD4" w14:textId="56DE49B1" w:rsidR="00025DEA" w:rsidRPr="00BE00F9" w:rsidRDefault="00DE7A62" w:rsidP="00D679BF">
            <w:pPr>
              <w:pStyle w:val="Akapitzlist"/>
              <w:ind w:left="743" w:right="0" w:hanging="425"/>
              <w:rPr>
                <w:rFonts w:ascii="Arial" w:hAnsi="Arial" w:cs="Arial"/>
                <w:sz w:val="20"/>
                <w:szCs w:val="20"/>
                <w:lang w:val="cs-CZ"/>
              </w:rPr>
            </w:pPr>
            <w:r w:rsidRPr="00BE00F9">
              <w:rPr>
                <w:rFonts w:ascii="Arial" w:hAnsi="Arial" w:cs="Arial"/>
                <w:sz w:val="20"/>
                <w:szCs w:val="20"/>
                <w:lang w:val="cs-CZ"/>
              </w:rPr>
              <w:t>d.</w:t>
            </w:r>
            <w:r w:rsidRPr="00BE00F9">
              <w:rPr>
                <w:rFonts w:ascii="Arial" w:hAnsi="Arial" w:cs="Arial"/>
                <w:sz w:val="20"/>
                <w:szCs w:val="20"/>
                <w:lang w:val="cs-CZ"/>
              </w:rPr>
              <w:tab/>
            </w:r>
            <w:r w:rsidR="00025DEA" w:rsidRPr="00BE00F9">
              <w:rPr>
                <w:rFonts w:ascii="Arial" w:hAnsi="Arial" w:cs="Arial"/>
                <w:sz w:val="20"/>
                <w:szCs w:val="20"/>
                <w:lang w:val="cs-CZ"/>
              </w:rPr>
              <w:t xml:space="preserve">Při realizaci každé Dodávky pro </w:t>
            </w:r>
            <w:r w:rsidR="00D679BF" w:rsidRPr="00BE00F9">
              <w:rPr>
                <w:rFonts w:ascii="Arial" w:hAnsi="Arial" w:cs="Arial"/>
                <w:sz w:val="20"/>
                <w:szCs w:val="20"/>
                <w:lang w:val="cs-CZ"/>
              </w:rPr>
              <w:t xml:space="preserve">OBJEDNATELE </w:t>
            </w:r>
            <w:r w:rsidR="00025DEA" w:rsidRPr="00BE00F9">
              <w:rPr>
                <w:rFonts w:ascii="Arial" w:hAnsi="Arial" w:cs="Arial"/>
                <w:sz w:val="20"/>
                <w:szCs w:val="20"/>
                <w:lang w:val="cs-CZ"/>
              </w:rPr>
              <w:t xml:space="preserve">je </w:t>
            </w:r>
            <w:r w:rsidR="00D679BF">
              <w:rPr>
                <w:rFonts w:ascii="Arial" w:hAnsi="Arial" w:cs="Arial"/>
                <w:sz w:val="20"/>
                <w:szCs w:val="20"/>
                <w:lang w:val="cs-CZ"/>
              </w:rPr>
              <w:t xml:space="preserve">DODAVATEL </w:t>
            </w:r>
            <w:r w:rsidR="00025DEA" w:rsidRPr="00BE00F9">
              <w:rPr>
                <w:rFonts w:ascii="Arial" w:hAnsi="Arial" w:cs="Arial"/>
                <w:sz w:val="20"/>
                <w:szCs w:val="20"/>
                <w:lang w:val="cs-CZ"/>
              </w:rPr>
              <w:t>povinen předat rovněž veškeré dokumenty související s předmětem Dodávky nebo plnění.</w:t>
            </w:r>
          </w:p>
        </w:tc>
      </w:tr>
      <w:tr w:rsidR="00025DEA" w:rsidRPr="003B381A" w14:paraId="160BF4A4" w14:textId="19C94E57" w:rsidTr="00E406F1">
        <w:tc>
          <w:tcPr>
            <w:tcW w:w="2500" w:type="pct"/>
          </w:tcPr>
          <w:p w14:paraId="6D52A189" w14:textId="77777777" w:rsidR="00025DEA" w:rsidRPr="003B381A" w:rsidRDefault="00025DEA" w:rsidP="0038041E">
            <w:pPr>
              <w:pStyle w:val="Akapitzlist"/>
              <w:numPr>
                <w:ilvl w:val="0"/>
                <w:numId w:val="6"/>
              </w:numPr>
              <w:ind w:right="0"/>
              <w:rPr>
                <w:rFonts w:ascii="Arial" w:hAnsi="Arial" w:cs="Arial"/>
                <w:sz w:val="20"/>
                <w:szCs w:val="20"/>
                <w:lang w:val="en-GB"/>
              </w:rPr>
            </w:pPr>
            <w:r w:rsidRPr="003B381A">
              <w:rPr>
                <w:rFonts w:ascii="Arial" w:hAnsi="Arial" w:cs="Arial"/>
                <w:sz w:val="20"/>
                <w:szCs w:val="20"/>
                <w:lang w:val="en-GB"/>
              </w:rPr>
              <w:t xml:space="preserve">Subject to the Delivery meeting all above mentioned conditions (in particular of applicable laws, of the Order, and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and the PROVIDER carrying it out in a timely fashion, with professional diligence, flawlessly and in compliance with CLIENT’s requirements, the CLIENT shall undertake to accept the subject of Delivery, including all documents, and make a payment of the price negotiated or provide other form of consideration as agreed.</w:t>
            </w:r>
          </w:p>
        </w:tc>
        <w:tc>
          <w:tcPr>
            <w:tcW w:w="2500" w:type="pct"/>
          </w:tcPr>
          <w:p w14:paraId="5ACF13AE" w14:textId="79813913" w:rsidR="00025DEA" w:rsidRPr="00BE00F9" w:rsidRDefault="00DE7A62" w:rsidP="00D679BF">
            <w:pPr>
              <w:pStyle w:val="Akapitzlist"/>
              <w:ind w:left="743" w:right="0" w:hanging="425"/>
              <w:rPr>
                <w:rFonts w:ascii="Arial" w:hAnsi="Arial" w:cs="Arial"/>
                <w:sz w:val="20"/>
                <w:szCs w:val="20"/>
                <w:lang w:val="cs-CZ"/>
              </w:rPr>
            </w:pPr>
            <w:r w:rsidRPr="00BE00F9">
              <w:rPr>
                <w:rFonts w:ascii="Arial" w:hAnsi="Arial" w:cs="Arial"/>
                <w:sz w:val="20"/>
                <w:szCs w:val="20"/>
                <w:lang w:val="cs-CZ"/>
              </w:rPr>
              <w:t>e.</w:t>
            </w:r>
            <w:r w:rsidRPr="00BE00F9">
              <w:rPr>
                <w:rFonts w:ascii="Arial" w:hAnsi="Arial" w:cs="Arial"/>
                <w:sz w:val="20"/>
                <w:szCs w:val="20"/>
                <w:lang w:val="cs-CZ"/>
              </w:rPr>
              <w:tab/>
            </w:r>
            <w:r w:rsidR="00025DEA" w:rsidRPr="00BE00F9">
              <w:rPr>
                <w:rFonts w:ascii="Arial" w:hAnsi="Arial" w:cs="Arial"/>
                <w:sz w:val="20"/>
                <w:szCs w:val="20"/>
                <w:lang w:val="cs-CZ"/>
              </w:rPr>
              <w:t xml:space="preserve">Za předpokladu, že Dodávka splňuje všechny výše uvedené podmínky (zejména platné právní předpisy, </w:t>
            </w:r>
            <w:r w:rsidR="00D679BF">
              <w:rPr>
                <w:rFonts w:ascii="Arial" w:hAnsi="Arial" w:cs="Arial"/>
                <w:sz w:val="20"/>
                <w:szCs w:val="20"/>
                <w:lang w:val="cs-CZ"/>
              </w:rPr>
              <w:t>podmínky Objednávky</w:t>
            </w:r>
            <w:r w:rsidR="00025DEA" w:rsidRPr="00BE00F9">
              <w:rPr>
                <w:rFonts w:ascii="Arial" w:hAnsi="Arial" w:cs="Arial"/>
                <w:sz w:val="20"/>
                <w:szCs w:val="20"/>
                <w:lang w:val="cs-CZ"/>
              </w:rPr>
              <w:t xml:space="preserve"> a tyto </w:t>
            </w:r>
            <w:r w:rsidR="0073483D" w:rsidRPr="00BE00F9">
              <w:rPr>
                <w:rFonts w:ascii="Arial" w:hAnsi="Arial" w:cs="Arial"/>
                <w:sz w:val="20"/>
                <w:szCs w:val="20"/>
                <w:lang w:val="cs-CZ"/>
              </w:rPr>
              <w:t>VDP</w:t>
            </w:r>
            <w:r w:rsidR="00D679BF">
              <w:rPr>
                <w:rFonts w:ascii="Arial" w:hAnsi="Arial" w:cs="Arial"/>
                <w:sz w:val="20"/>
                <w:szCs w:val="20"/>
                <w:lang w:val="cs-CZ"/>
              </w:rPr>
              <w:t>) a DODAVATEL ji provede včas, s </w:t>
            </w:r>
            <w:r w:rsidR="00025DEA" w:rsidRPr="00BE00F9">
              <w:rPr>
                <w:rFonts w:ascii="Arial" w:hAnsi="Arial" w:cs="Arial"/>
                <w:sz w:val="20"/>
                <w:szCs w:val="20"/>
                <w:lang w:val="cs-CZ"/>
              </w:rPr>
              <w:t>odborn</w:t>
            </w:r>
            <w:r w:rsidR="00D679BF">
              <w:rPr>
                <w:rFonts w:ascii="Arial" w:hAnsi="Arial" w:cs="Arial"/>
                <w:sz w:val="20"/>
                <w:szCs w:val="20"/>
                <w:lang w:val="cs-CZ"/>
              </w:rPr>
              <w:t>ou péčí, bezvadně a v souladu s </w:t>
            </w:r>
            <w:r w:rsidR="00025DEA" w:rsidRPr="00BE00F9">
              <w:rPr>
                <w:rFonts w:ascii="Arial" w:hAnsi="Arial" w:cs="Arial"/>
                <w:sz w:val="20"/>
                <w:szCs w:val="20"/>
                <w:lang w:val="cs-CZ"/>
              </w:rPr>
              <w:t>požadavky OBJEDNATELE, zavazuje se OBJEDNATEL předmět Dodávky včetně všech dokladů převzít a provést úhradu sjednané ceny nebo poskytnout jinou formu protiplnění dle dohody.</w:t>
            </w:r>
          </w:p>
        </w:tc>
      </w:tr>
      <w:tr w:rsidR="00025DEA" w:rsidRPr="003B381A" w14:paraId="481976BF" w14:textId="33D284A2" w:rsidTr="00E406F1">
        <w:tc>
          <w:tcPr>
            <w:tcW w:w="2500" w:type="pct"/>
          </w:tcPr>
          <w:p w14:paraId="0CD0FA28" w14:textId="77777777" w:rsidR="00025DEA" w:rsidRPr="003B381A" w:rsidRDefault="00025DEA" w:rsidP="0038041E">
            <w:pPr>
              <w:pStyle w:val="Nagwek1"/>
              <w:numPr>
                <w:ilvl w:val="1"/>
                <w:numId w:val="31"/>
              </w:numPr>
              <w:outlineLvl w:val="0"/>
              <w:rPr>
                <w:rFonts w:ascii="Arial" w:hAnsi="Arial" w:cs="Arial"/>
                <w:b w:val="0"/>
                <w:bCs/>
                <w:sz w:val="20"/>
                <w:szCs w:val="20"/>
                <w:lang w:val="en-GB"/>
              </w:rPr>
            </w:pPr>
            <w:r w:rsidRPr="003B381A">
              <w:rPr>
                <w:rFonts w:ascii="Arial" w:hAnsi="Arial" w:cs="Arial"/>
                <w:b w:val="0"/>
                <w:bCs/>
                <w:sz w:val="20"/>
                <w:szCs w:val="20"/>
                <w:lang w:val="en-GB"/>
              </w:rPr>
              <w:t>Planning – Delays- Penalties</w:t>
            </w:r>
          </w:p>
        </w:tc>
        <w:tc>
          <w:tcPr>
            <w:tcW w:w="2500" w:type="pct"/>
          </w:tcPr>
          <w:p w14:paraId="2E3710CC" w14:textId="547F6CF1" w:rsidR="00025DEA" w:rsidRPr="00BE00F9" w:rsidRDefault="00DE7A62" w:rsidP="00E45E16">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12.4.</w:t>
            </w:r>
            <w:r w:rsidRPr="00BE00F9">
              <w:rPr>
                <w:rFonts w:ascii="Arial" w:hAnsi="Arial" w:cs="Arial"/>
                <w:sz w:val="20"/>
                <w:szCs w:val="20"/>
                <w:lang w:val="cs-CZ"/>
              </w:rPr>
              <w:tab/>
            </w:r>
            <w:r w:rsidR="00025DEA" w:rsidRPr="00BE00F9">
              <w:rPr>
                <w:rFonts w:ascii="Arial" w:hAnsi="Arial" w:cs="Arial"/>
                <w:sz w:val="20"/>
                <w:szCs w:val="20"/>
                <w:lang w:val="cs-CZ"/>
              </w:rPr>
              <w:t xml:space="preserve">Plánování </w:t>
            </w:r>
            <w:r w:rsidR="00D679BF">
              <w:rPr>
                <w:rFonts w:ascii="Arial" w:hAnsi="Arial" w:cs="Arial"/>
                <w:sz w:val="20"/>
                <w:szCs w:val="20"/>
                <w:lang w:val="cs-CZ"/>
              </w:rPr>
              <w:t>–</w:t>
            </w:r>
            <w:r w:rsidR="00025DEA" w:rsidRPr="00BE00F9">
              <w:rPr>
                <w:rFonts w:ascii="Arial" w:hAnsi="Arial" w:cs="Arial"/>
                <w:sz w:val="20"/>
                <w:szCs w:val="20"/>
                <w:lang w:val="cs-CZ"/>
              </w:rPr>
              <w:t xml:space="preserve"> </w:t>
            </w:r>
            <w:r w:rsidR="00D679BF">
              <w:rPr>
                <w:rFonts w:ascii="Arial" w:hAnsi="Arial" w:cs="Arial"/>
                <w:sz w:val="20"/>
                <w:szCs w:val="20"/>
                <w:lang w:val="cs-CZ"/>
              </w:rPr>
              <w:t xml:space="preserve">prodlení </w:t>
            </w:r>
            <w:r w:rsidR="00025DEA" w:rsidRPr="00BE00F9">
              <w:rPr>
                <w:rFonts w:ascii="Arial" w:hAnsi="Arial" w:cs="Arial"/>
                <w:sz w:val="20"/>
                <w:szCs w:val="20"/>
                <w:lang w:val="cs-CZ"/>
              </w:rPr>
              <w:t xml:space="preserve">– </w:t>
            </w:r>
            <w:r w:rsidR="00E45E16">
              <w:rPr>
                <w:rFonts w:ascii="Arial" w:hAnsi="Arial" w:cs="Arial"/>
                <w:sz w:val="20"/>
                <w:szCs w:val="20"/>
                <w:lang w:val="cs-CZ"/>
              </w:rPr>
              <w:t>pokuty</w:t>
            </w:r>
          </w:p>
        </w:tc>
      </w:tr>
      <w:tr w:rsidR="00025DEA" w:rsidRPr="003B381A" w14:paraId="112175CD" w14:textId="118C22B3" w:rsidTr="00E406F1">
        <w:tc>
          <w:tcPr>
            <w:tcW w:w="2500" w:type="pct"/>
          </w:tcPr>
          <w:p w14:paraId="13ED494B" w14:textId="77777777" w:rsidR="00025DEA" w:rsidRPr="003B381A" w:rsidRDefault="00025DEA" w:rsidP="0038041E">
            <w:pPr>
              <w:pStyle w:val="Akapitzlist"/>
              <w:numPr>
                <w:ilvl w:val="0"/>
                <w:numId w:val="8"/>
              </w:numPr>
              <w:ind w:right="0"/>
              <w:rPr>
                <w:rFonts w:ascii="Arial" w:hAnsi="Arial" w:cs="Arial"/>
                <w:sz w:val="20"/>
                <w:szCs w:val="20"/>
                <w:lang w:val="en-GB"/>
              </w:rPr>
            </w:pPr>
            <w:r w:rsidRPr="003B381A">
              <w:rPr>
                <w:rFonts w:ascii="Arial" w:hAnsi="Arial" w:cs="Arial"/>
                <w:sz w:val="20"/>
                <w:szCs w:val="20"/>
                <w:lang w:val="en-GB"/>
              </w:rPr>
              <w:t xml:space="preserve">Should the PROVIDER fail to meet the Delivery deadline under the Order thus defaulting on the Delivery execution and unless otherwise stipulated below, the CLIENT shall be authorised to claim from the PROVIDER a contractual penalty in the amount of 0.05% of the total Delivery value, excluding VAT, per day. </w:t>
            </w:r>
          </w:p>
        </w:tc>
        <w:tc>
          <w:tcPr>
            <w:tcW w:w="2500" w:type="pct"/>
          </w:tcPr>
          <w:p w14:paraId="481BF688" w14:textId="4E0F623D" w:rsidR="00025DEA" w:rsidRPr="00BE00F9" w:rsidRDefault="00DE7A62" w:rsidP="001336D4">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1336D4" w:rsidRPr="00BE00F9">
              <w:rPr>
                <w:rFonts w:ascii="Arial" w:hAnsi="Arial" w:cs="Arial"/>
                <w:sz w:val="20"/>
                <w:szCs w:val="20"/>
                <w:lang w:val="cs-CZ"/>
              </w:rPr>
              <w:t xml:space="preserve">Není-li dále stanoveno jinak, </w:t>
            </w:r>
            <w:r w:rsidR="001336D4">
              <w:rPr>
                <w:rFonts w:ascii="Arial" w:hAnsi="Arial" w:cs="Arial"/>
                <w:sz w:val="20"/>
                <w:szCs w:val="20"/>
                <w:lang w:val="cs-CZ"/>
              </w:rPr>
              <w:t>v</w:t>
            </w:r>
            <w:r w:rsidR="00025DEA" w:rsidRPr="00BE00F9">
              <w:rPr>
                <w:rFonts w:ascii="Arial" w:hAnsi="Arial" w:cs="Arial"/>
                <w:sz w:val="20"/>
                <w:szCs w:val="20"/>
                <w:lang w:val="cs-CZ"/>
              </w:rPr>
              <w:t xml:space="preserve"> případě, že DODAVATEL nedodrží termín Dodávky dle Objednávky</w:t>
            </w:r>
            <w:r w:rsidR="001336D4">
              <w:rPr>
                <w:rFonts w:ascii="Arial" w:hAnsi="Arial" w:cs="Arial"/>
                <w:sz w:val="20"/>
                <w:szCs w:val="20"/>
                <w:lang w:val="cs-CZ"/>
              </w:rPr>
              <w:t xml:space="preserve"> a </w:t>
            </w:r>
            <w:r w:rsidR="00025DEA" w:rsidRPr="00BE00F9">
              <w:rPr>
                <w:rFonts w:ascii="Arial" w:hAnsi="Arial" w:cs="Arial"/>
                <w:sz w:val="20"/>
                <w:szCs w:val="20"/>
                <w:lang w:val="cs-CZ"/>
              </w:rPr>
              <w:t xml:space="preserve">dostane </w:t>
            </w:r>
            <w:r w:rsidR="001336D4" w:rsidRPr="00BE00F9">
              <w:rPr>
                <w:rFonts w:ascii="Arial" w:hAnsi="Arial" w:cs="Arial"/>
                <w:sz w:val="20"/>
                <w:szCs w:val="20"/>
                <w:lang w:val="cs-CZ"/>
              </w:rPr>
              <w:t xml:space="preserve">se </w:t>
            </w:r>
            <w:r w:rsidR="001336D4">
              <w:rPr>
                <w:rFonts w:ascii="Arial" w:hAnsi="Arial" w:cs="Arial"/>
                <w:sz w:val="20"/>
                <w:szCs w:val="20"/>
                <w:lang w:val="cs-CZ"/>
              </w:rPr>
              <w:t xml:space="preserve">tak </w:t>
            </w:r>
            <w:r w:rsidR="00025DEA" w:rsidRPr="00BE00F9">
              <w:rPr>
                <w:rFonts w:ascii="Arial" w:hAnsi="Arial" w:cs="Arial"/>
                <w:sz w:val="20"/>
                <w:szCs w:val="20"/>
                <w:lang w:val="cs-CZ"/>
              </w:rPr>
              <w:t>do prodlení s realizací Dodávky</w:t>
            </w:r>
            <w:r w:rsidR="001336D4">
              <w:rPr>
                <w:rFonts w:ascii="Arial" w:hAnsi="Arial" w:cs="Arial"/>
                <w:sz w:val="20"/>
                <w:szCs w:val="20"/>
                <w:lang w:val="cs-CZ"/>
              </w:rPr>
              <w:t xml:space="preserve">, </w:t>
            </w:r>
            <w:r w:rsidR="00025DEA" w:rsidRPr="00BE00F9">
              <w:rPr>
                <w:rFonts w:ascii="Arial" w:hAnsi="Arial" w:cs="Arial"/>
                <w:sz w:val="20"/>
                <w:szCs w:val="20"/>
                <w:lang w:val="cs-CZ"/>
              </w:rPr>
              <w:t>je OBJEDNATEL oprávněn požadovat po DODAVATELI smluvní pokutu ve výši 0,05 % z celkové hodnoty Dodávky bez DPH denně.</w:t>
            </w:r>
          </w:p>
        </w:tc>
      </w:tr>
      <w:tr w:rsidR="00025DEA" w:rsidRPr="003B381A" w14:paraId="5D50FA04" w14:textId="73CDA083" w:rsidTr="00E406F1">
        <w:tc>
          <w:tcPr>
            <w:tcW w:w="2500" w:type="pct"/>
          </w:tcPr>
          <w:p w14:paraId="4BB0EBC0" w14:textId="77777777" w:rsidR="00025DEA" w:rsidRPr="003B381A" w:rsidRDefault="00025DEA" w:rsidP="0038041E">
            <w:pPr>
              <w:pStyle w:val="Akapitzlist"/>
              <w:numPr>
                <w:ilvl w:val="0"/>
                <w:numId w:val="8"/>
              </w:numPr>
              <w:ind w:right="0"/>
              <w:rPr>
                <w:rFonts w:ascii="Arial" w:hAnsi="Arial" w:cs="Arial"/>
                <w:sz w:val="20"/>
                <w:szCs w:val="20"/>
                <w:lang w:val="en-GB"/>
              </w:rPr>
            </w:pPr>
            <w:r w:rsidRPr="003B381A">
              <w:rPr>
                <w:rFonts w:ascii="Arial" w:hAnsi="Arial" w:cs="Arial"/>
                <w:sz w:val="20"/>
                <w:szCs w:val="20"/>
                <w:lang w:val="en-GB"/>
              </w:rPr>
              <w:t xml:space="preserve">The CLIENT shall have an exclusive right to refuse the Delivery in case it is not delivered by the date stated in the Order confirmation. </w:t>
            </w:r>
          </w:p>
        </w:tc>
        <w:tc>
          <w:tcPr>
            <w:tcW w:w="2500" w:type="pct"/>
          </w:tcPr>
          <w:p w14:paraId="3293AB04" w14:textId="47B476D3" w:rsidR="00025DEA" w:rsidRPr="00BE00F9" w:rsidRDefault="00DE7A62" w:rsidP="001336D4">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104725" w:rsidRPr="00BE00F9">
              <w:rPr>
                <w:rFonts w:ascii="Arial" w:hAnsi="Arial" w:cs="Arial"/>
                <w:sz w:val="20"/>
                <w:szCs w:val="20"/>
                <w:lang w:val="cs-CZ"/>
              </w:rPr>
              <w:t>OBJEDNATEL</w:t>
            </w:r>
            <w:r w:rsidR="00025DEA" w:rsidRPr="00BE00F9">
              <w:rPr>
                <w:rFonts w:ascii="Arial" w:hAnsi="Arial" w:cs="Arial"/>
                <w:sz w:val="20"/>
                <w:szCs w:val="20"/>
                <w:lang w:val="cs-CZ"/>
              </w:rPr>
              <w:t xml:space="preserve"> má výhradní právo </w:t>
            </w:r>
            <w:r w:rsidR="001336D4" w:rsidRPr="00BE00F9">
              <w:rPr>
                <w:rFonts w:ascii="Arial" w:hAnsi="Arial" w:cs="Arial"/>
                <w:sz w:val="20"/>
                <w:szCs w:val="20"/>
                <w:lang w:val="cs-CZ"/>
              </w:rPr>
              <w:t>Dodávku odmítnout</w:t>
            </w:r>
            <w:r w:rsidR="00025DEA" w:rsidRPr="00BE00F9">
              <w:rPr>
                <w:rFonts w:ascii="Arial" w:hAnsi="Arial" w:cs="Arial"/>
                <w:sz w:val="20"/>
                <w:szCs w:val="20"/>
                <w:lang w:val="cs-CZ"/>
              </w:rPr>
              <w:t xml:space="preserve">, </w:t>
            </w:r>
            <w:r w:rsidR="001336D4">
              <w:rPr>
                <w:rFonts w:ascii="Arial" w:hAnsi="Arial" w:cs="Arial"/>
                <w:sz w:val="20"/>
                <w:szCs w:val="20"/>
                <w:lang w:val="cs-CZ"/>
              </w:rPr>
              <w:t xml:space="preserve">pokud </w:t>
            </w:r>
            <w:r w:rsidR="00025DEA" w:rsidRPr="00BE00F9">
              <w:rPr>
                <w:rFonts w:ascii="Arial" w:hAnsi="Arial" w:cs="Arial"/>
                <w:sz w:val="20"/>
                <w:szCs w:val="20"/>
                <w:lang w:val="cs-CZ"/>
              </w:rPr>
              <w:t xml:space="preserve">nebude doručena do data uvedeného v potvrzení </w:t>
            </w:r>
            <w:r w:rsidR="001336D4" w:rsidRPr="00BE00F9">
              <w:rPr>
                <w:rFonts w:ascii="Arial" w:hAnsi="Arial" w:cs="Arial"/>
                <w:sz w:val="20"/>
                <w:szCs w:val="20"/>
                <w:lang w:val="cs-CZ"/>
              </w:rPr>
              <w:t>Objednávky</w:t>
            </w:r>
            <w:r w:rsidR="00025DEA" w:rsidRPr="00BE00F9">
              <w:rPr>
                <w:rFonts w:ascii="Arial" w:hAnsi="Arial" w:cs="Arial"/>
                <w:sz w:val="20"/>
                <w:szCs w:val="20"/>
                <w:lang w:val="cs-CZ"/>
              </w:rPr>
              <w:t>.</w:t>
            </w:r>
          </w:p>
        </w:tc>
      </w:tr>
      <w:tr w:rsidR="00025DEA" w:rsidRPr="003B381A" w14:paraId="0543B11B" w14:textId="661481CE" w:rsidTr="00E406F1">
        <w:tc>
          <w:tcPr>
            <w:tcW w:w="2500" w:type="pct"/>
          </w:tcPr>
          <w:p w14:paraId="0694606C" w14:textId="77777777" w:rsidR="00025DEA" w:rsidRPr="003B381A" w:rsidRDefault="00025DEA" w:rsidP="0038041E">
            <w:pPr>
              <w:pStyle w:val="Akapitzlist"/>
              <w:numPr>
                <w:ilvl w:val="0"/>
                <w:numId w:val="8"/>
              </w:numPr>
              <w:ind w:right="0"/>
              <w:rPr>
                <w:rFonts w:ascii="Arial" w:hAnsi="Arial" w:cs="Arial"/>
                <w:sz w:val="20"/>
                <w:szCs w:val="20"/>
                <w:lang w:val="en-GB"/>
              </w:rPr>
            </w:pPr>
            <w:r w:rsidRPr="003B381A">
              <w:rPr>
                <w:rFonts w:ascii="Arial" w:hAnsi="Arial" w:cs="Arial"/>
                <w:sz w:val="20"/>
                <w:szCs w:val="20"/>
                <w:lang w:val="en-GB"/>
              </w:rPr>
              <w:t xml:space="preserve">Should the subject of the Delivery involve execution of the work in accordance with the applicable </w:t>
            </w:r>
            <w:r w:rsidRPr="003B381A">
              <w:rPr>
                <w:rFonts w:ascii="Arial" w:hAnsi="Arial" w:cs="Arial"/>
                <w:sz w:val="20"/>
                <w:szCs w:val="20"/>
                <w:lang w:val="en-GB"/>
              </w:rPr>
              <w:lastRenderedPageBreak/>
              <w:t xml:space="preserve">legislation and in the case that the PROVIDER, under the Order, fails to execute the work in a timely manner thus defaulting on its execution, the CLIENT shall be authorised to claim from the PROVIDER a contractual penalty in the amount of 0.05% of the total Delivery value, excluding VAT, for each day of default. </w:t>
            </w:r>
          </w:p>
        </w:tc>
        <w:tc>
          <w:tcPr>
            <w:tcW w:w="2500" w:type="pct"/>
          </w:tcPr>
          <w:p w14:paraId="3BC4B55F" w14:textId="39BEB408" w:rsidR="00025DEA" w:rsidRPr="00BE00F9" w:rsidRDefault="00DE7A62" w:rsidP="0017019A">
            <w:pPr>
              <w:pStyle w:val="Akapitzlist"/>
              <w:ind w:left="743" w:right="0" w:hanging="425"/>
              <w:rPr>
                <w:rFonts w:ascii="Arial" w:hAnsi="Arial" w:cs="Arial"/>
                <w:sz w:val="20"/>
                <w:szCs w:val="20"/>
                <w:lang w:val="cs-CZ"/>
              </w:rPr>
            </w:pPr>
            <w:r w:rsidRPr="00BE00F9">
              <w:rPr>
                <w:rFonts w:ascii="Arial" w:hAnsi="Arial" w:cs="Arial"/>
                <w:sz w:val="20"/>
                <w:szCs w:val="20"/>
                <w:lang w:val="cs-CZ"/>
              </w:rPr>
              <w:lastRenderedPageBreak/>
              <w:t>c.</w:t>
            </w:r>
            <w:r w:rsidRPr="00BE00F9">
              <w:rPr>
                <w:rFonts w:ascii="Arial" w:hAnsi="Arial" w:cs="Arial"/>
                <w:sz w:val="20"/>
                <w:szCs w:val="20"/>
                <w:lang w:val="cs-CZ"/>
              </w:rPr>
              <w:tab/>
            </w:r>
            <w:r w:rsidR="00025DEA" w:rsidRPr="00BE00F9">
              <w:rPr>
                <w:rFonts w:ascii="Arial" w:hAnsi="Arial" w:cs="Arial"/>
                <w:sz w:val="20"/>
                <w:szCs w:val="20"/>
                <w:lang w:val="cs-CZ"/>
              </w:rPr>
              <w:t xml:space="preserve">V případě, že </w:t>
            </w:r>
            <w:r w:rsidR="001336D4" w:rsidRPr="00BE00F9">
              <w:rPr>
                <w:rFonts w:ascii="Arial" w:hAnsi="Arial" w:cs="Arial"/>
                <w:sz w:val="20"/>
                <w:szCs w:val="20"/>
                <w:lang w:val="cs-CZ"/>
              </w:rPr>
              <w:t xml:space="preserve">je </w:t>
            </w:r>
            <w:r w:rsidR="00025DEA" w:rsidRPr="00BE00F9">
              <w:rPr>
                <w:rFonts w:ascii="Arial" w:hAnsi="Arial" w:cs="Arial"/>
                <w:sz w:val="20"/>
                <w:szCs w:val="20"/>
                <w:lang w:val="cs-CZ"/>
              </w:rPr>
              <w:t xml:space="preserve">předmětem Dodávky provedení díla v souladu s platnými právními předpisy a </w:t>
            </w:r>
            <w:r w:rsidR="001336D4">
              <w:rPr>
                <w:rFonts w:ascii="Arial" w:hAnsi="Arial" w:cs="Arial"/>
                <w:sz w:val="20"/>
                <w:szCs w:val="20"/>
                <w:lang w:val="cs-CZ"/>
              </w:rPr>
              <w:t xml:space="preserve">DODAVATEL </w:t>
            </w:r>
            <w:r w:rsidR="00025DEA" w:rsidRPr="00BE00F9">
              <w:rPr>
                <w:rFonts w:ascii="Arial" w:hAnsi="Arial" w:cs="Arial"/>
                <w:sz w:val="20"/>
                <w:szCs w:val="20"/>
                <w:lang w:val="cs-CZ"/>
              </w:rPr>
              <w:t xml:space="preserve">na </w:t>
            </w:r>
            <w:r w:rsidR="00025DEA" w:rsidRPr="00BE00F9">
              <w:rPr>
                <w:rFonts w:ascii="Arial" w:hAnsi="Arial" w:cs="Arial"/>
                <w:sz w:val="20"/>
                <w:szCs w:val="20"/>
                <w:lang w:val="cs-CZ"/>
              </w:rPr>
              <w:lastRenderedPageBreak/>
              <w:t xml:space="preserve">základě Objednávky neprovede dílo včas a dostane se tak do prodlení s jeho provedením, je OBJEDNATEL oprávněn požadovat po </w:t>
            </w:r>
            <w:r w:rsidR="001336D4">
              <w:rPr>
                <w:rFonts w:ascii="Arial" w:hAnsi="Arial" w:cs="Arial"/>
                <w:sz w:val="20"/>
                <w:szCs w:val="20"/>
                <w:lang w:val="cs-CZ"/>
              </w:rPr>
              <w:t>DODAVATEL</w:t>
            </w:r>
            <w:r w:rsidR="00025DEA" w:rsidRPr="00BE00F9">
              <w:rPr>
                <w:rFonts w:ascii="Arial" w:hAnsi="Arial" w:cs="Arial"/>
                <w:sz w:val="20"/>
                <w:szCs w:val="20"/>
                <w:lang w:val="cs-CZ"/>
              </w:rPr>
              <w:t>I smluvní pokutu ve výši 0,05 % z celkové hodnoty Dodávky bez DPH za každý den prodlení.</w:t>
            </w:r>
          </w:p>
        </w:tc>
      </w:tr>
      <w:tr w:rsidR="00025DEA" w:rsidRPr="003B381A" w14:paraId="17EF9778" w14:textId="046EC8D2" w:rsidTr="00E406F1">
        <w:tc>
          <w:tcPr>
            <w:tcW w:w="2500" w:type="pct"/>
          </w:tcPr>
          <w:p w14:paraId="10EE102F" w14:textId="77777777" w:rsidR="00025DEA" w:rsidRPr="003B381A" w:rsidRDefault="00025DEA" w:rsidP="0038041E">
            <w:pPr>
              <w:pStyle w:val="Akapitzlist"/>
              <w:numPr>
                <w:ilvl w:val="0"/>
                <w:numId w:val="8"/>
              </w:numPr>
              <w:ind w:right="0"/>
              <w:rPr>
                <w:rFonts w:ascii="Arial" w:hAnsi="Arial" w:cs="Arial"/>
                <w:sz w:val="20"/>
                <w:szCs w:val="20"/>
                <w:lang w:val="en-GB"/>
              </w:rPr>
            </w:pPr>
            <w:r w:rsidRPr="003B381A">
              <w:rPr>
                <w:rFonts w:ascii="Arial" w:hAnsi="Arial" w:cs="Arial"/>
                <w:sz w:val="20"/>
                <w:szCs w:val="20"/>
                <w:lang w:val="en-GB"/>
              </w:rPr>
              <w:lastRenderedPageBreak/>
              <w:t xml:space="preserve">Should the subject of the Delivery involve provision of a service and in the case that, under the Order, the PROVIDER fails to meet the deadline for its provision thus defaulting on it, the CLIENT shall be authorised to claim from the PROVIDER a contractual penalty in the amount of 0.05% of the total Delivery value, excluding VAT, for each day of default. </w:t>
            </w:r>
          </w:p>
        </w:tc>
        <w:tc>
          <w:tcPr>
            <w:tcW w:w="2500" w:type="pct"/>
          </w:tcPr>
          <w:p w14:paraId="291AC275" w14:textId="57423D55" w:rsidR="00025DEA" w:rsidRPr="00BE00F9" w:rsidRDefault="00DE7A62" w:rsidP="00E45E16">
            <w:pPr>
              <w:pStyle w:val="Akapitzlist"/>
              <w:ind w:left="743" w:right="0" w:hanging="425"/>
              <w:rPr>
                <w:rFonts w:ascii="Arial" w:hAnsi="Arial" w:cs="Arial"/>
                <w:sz w:val="20"/>
                <w:szCs w:val="20"/>
                <w:lang w:val="cs-CZ"/>
              </w:rPr>
            </w:pPr>
            <w:r w:rsidRPr="00BE00F9">
              <w:rPr>
                <w:rFonts w:ascii="Arial" w:hAnsi="Arial" w:cs="Arial"/>
                <w:sz w:val="20"/>
                <w:szCs w:val="20"/>
                <w:lang w:val="cs-CZ"/>
              </w:rPr>
              <w:t>d.</w:t>
            </w:r>
            <w:r w:rsidRPr="00BE00F9">
              <w:rPr>
                <w:rFonts w:ascii="Arial" w:hAnsi="Arial" w:cs="Arial"/>
                <w:sz w:val="20"/>
                <w:szCs w:val="20"/>
                <w:lang w:val="cs-CZ"/>
              </w:rPr>
              <w:tab/>
            </w:r>
            <w:r w:rsidR="00025DEA" w:rsidRPr="00BE00F9">
              <w:rPr>
                <w:rFonts w:ascii="Arial" w:hAnsi="Arial" w:cs="Arial"/>
                <w:sz w:val="20"/>
                <w:szCs w:val="20"/>
                <w:lang w:val="cs-CZ"/>
              </w:rPr>
              <w:t xml:space="preserve">V případě, že </w:t>
            </w:r>
            <w:r w:rsidR="001336D4" w:rsidRPr="00BE00F9">
              <w:rPr>
                <w:rFonts w:ascii="Arial" w:hAnsi="Arial" w:cs="Arial"/>
                <w:sz w:val="20"/>
                <w:szCs w:val="20"/>
                <w:lang w:val="cs-CZ"/>
              </w:rPr>
              <w:t xml:space="preserve">je </w:t>
            </w:r>
            <w:r w:rsidR="00025DEA" w:rsidRPr="00BE00F9">
              <w:rPr>
                <w:rFonts w:ascii="Arial" w:hAnsi="Arial" w:cs="Arial"/>
                <w:sz w:val="20"/>
                <w:szCs w:val="20"/>
                <w:lang w:val="cs-CZ"/>
              </w:rPr>
              <w:t xml:space="preserve">předmětem Dodávky poskytnutí služby a </w:t>
            </w:r>
            <w:r w:rsidR="00E45E16">
              <w:rPr>
                <w:rFonts w:ascii="Arial" w:hAnsi="Arial" w:cs="Arial"/>
                <w:sz w:val="20"/>
                <w:szCs w:val="20"/>
                <w:lang w:val="cs-CZ"/>
              </w:rPr>
              <w:t xml:space="preserve">DODAVATEL </w:t>
            </w:r>
            <w:r w:rsidR="00025DEA" w:rsidRPr="00BE00F9">
              <w:rPr>
                <w:rFonts w:ascii="Arial" w:hAnsi="Arial" w:cs="Arial"/>
                <w:sz w:val="20"/>
                <w:szCs w:val="20"/>
                <w:lang w:val="cs-CZ"/>
              </w:rPr>
              <w:t xml:space="preserve">na základě Objednávky nedodrží termín jejího poskytnutí a dostane se tak do prodlení s jejím poskytnutím, je OBJEDNATEL oprávněn požadovat po </w:t>
            </w:r>
            <w:r w:rsidR="00E45E16">
              <w:rPr>
                <w:rFonts w:ascii="Arial" w:hAnsi="Arial" w:cs="Arial"/>
                <w:sz w:val="20"/>
                <w:szCs w:val="20"/>
                <w:lang w:val="cs-CZ"/>
              </w:rPr>
              <w:t>DODAVATEL</w:t>
            </w:r>
            <w:r w:rsidR="00025DEA" w:rsidRPr="00BE00F9">
              <w:rPr>
                <w:rFonts w:ascii="Arial" w:hAnsi="Arial" w:cs="Arial"/>
                <w:sz w:val="20"/>
                <w:szCs w:val="20"/>
                <w:lang w:val="cs-CZ"/>
              </w:rPr>
              <w:t>I smluvní pokutu ve výši 0,05 % z celkové hodnoty Dodávky bez DPH za každý den prodlení.</w:t>
            </w:r>
          </w:p>
        </w:tc>
      </w:tr>
      <w:tr w:rsidR="00025DEA" w:rsidRPr="00DA387B" w14:paraId="5C17CB92" w14:textId="02A2D5C1" w:rsidTr="00E406F1">
        <w:tc>
          <w:tcPr>
            <w:tcW w:w="2500" w:type="pct"/>
          </w:tcPr>
          <w:p w14:paraId="5D929981" w14:textId="77777777" w:rsidR="00025DEA" w:rsidRPr="003B381A" w:rsidRDefault="00025DEA" w:rsidP="0038041E">
            <w:pPr>
              <w:pStyle w:val="Akapitzlist"/>
              <w:numPr>
                <w:ilvl w:val="0"/>
                <w:numId w:val="8"/>
              </w:numPr>
              <w:ind w:right="0"/>
              <w:rPr>
                <w:rFonts w:ascii="Arial" w:hAnsi="Arial" w:cs="Arial"/>
                <w:sz w:val="20"/>
                <w:szCs w:val="20"/>
                <w:lang w:val="en-GB"/>
              </w:rPr>
            </w:pPr>
            <w:r w:rsidRPr="003B381A">
              <w:rPr>
                <w:rFonts w:ascii="Arial" w:hAnsi="Arial" w:cs="Arial"/>
                <w:sz w:val="20"/>
                <w:szCs w:val="20"/>
                <w:lang w:val="en-GB"/>
              </w:rPr>
              <w:t>In the case that the PROVIDER defaults on elimination of performance defects occurring in the warranty period and the CLIENT rebukes the PROVIDER for them requesting their elimination, the CLIENT shall be authorised to claim from the PROVIDER a contractual penalty in the amount of 0.05% of the total Delivery value, excluding VAT, for each day of default. Should the PROVIDER also fail to eliminate the defects within</w:t>
            </w:r>
            <w:r w:rsidRPr="003B381A">
              <w:rPr>
                <w:rFonts w:ascii="Arial" w:hAnsi="Arial" w:cs="Arial"/>
                <w:sz w:val="20"/>
                <w:szCs w:val="20"/>
              </w:rPr>
              <w:t xml:space="preserve"> </w:t>
            </w:r>
            <w:r w:rsidRPr="003B381A">
              <w:rPr>
                <w:rFonts w:ascii="Arial" w:hAnsi="Arial" w:cs="Arial"/>
                <w:sz w:val="20"/>
                <w:szCs w:val="20"/>
                <w:lang w:val="en-GB"/>
              </w:rPr>
              <w:t>an additional period of 30 days provided to them by the CLIENT for the given purpose in writing, the CLIENT shall be authorised to arrange the defect elimination by a third party at the PROVIDER’s cost reimbursement of which the PROVIDER shall undertake.</w:t>
            </w:r>
          </w:p>
        </w:tc>
        <w:tc>
          <w:tcPr>
            <w:tcW w:w="2500" w:type="pct"/>
          </w:tcPr>
          <w:p w14:paraId="3BEEF906" w14:textId="48D9FD21" w:rsidR="00025DEA" w:rsidRPr="00BE00F9" w:rsidRDefault="00DE7A62" w:rsidP="00DE7A62">
            <w:pPr>
              <w:pStyle w:val="Akapitzlist"/>
              <w:ind w:left="743" w:right="0" w:hanging="425"/>
              <w:rPr>
                <w:rFonts w:ascii="Arial" w:hAnsi="Arial" w:cs="Arial"/>
                <w:sz w:val="20"/>
                <w:szCs w:val="20"/>
                <w:lang w:val="cs-CZ"/>
              </w:rPr>
            </w:pPr>
            <w:r w:rsidRPr="00BE00F9">
              <w:rPr>
                <w:rFonts w:ascii="Arial" w:hAnsi="Arial" w:cs="Arial"/>
                <w:sz w:val="20"/>
                <w:szCs w:val="20"/>
                <w:lang w:val="cs-CZ"/>
              </w:rPr>
              <w:t>e.</w:t>
            </w:r>
            <w:r w:rsidRPr="00BE00F9">
              <w:rPr>
                <w:rFonts w:ascii="Arial" w:hAnsi="Arial" w:cs="Arial"/>
                <w:sz w:val="20"/>
                <w:szCs w:val="20"/>
                <w:lang w:val="cs-CZ"/>
              </w:rPr>
              <w:tab/>
            </w:r>
            <w:r w:rsidR="00E45E16">
              <w:rPr>
                <w:rFonts w:ascii="Arial" w:hAnsi="Arial" w:cs="Arial"/>
                <w:sz w:val="20"/>
                <w:szCs w:val="20"/>
                <w:lang w:val="cs-CZ"/>
              </w:rPr>
              <w:t>V případě, že DODAVATEL bude v </w:t>
            </w:r>
            <w:r w:rsidR="00025DEA" w:rsidRPr="00BE00F9">
              <w:rPr>
                <w:rFonts w:ascii="Arial" w:hAnsi="Arial" w:cs="Arial"/>
                <w:sz w:val="20"/>
                <w:szCs w:val="20"/>
                <w:lang w:val="cs-CZ"/>
              </w:rPr>
              <w:t xml:space="preserve">prodlení s odstraněním vad plnění, které se vyskytnou v </w:t>
            </w:r>
            <w:r w:rsidR="00E45E16">
              <w:rPr>
                <w:rFonts w:ascii="Arial" w:hAnsi="Arial" w:cs="Arial"/>
                <w:sz w:val="20"/>
                <w:szCs w:val="20"/>
                <w:lang w:val="cs-CZ"/>
              </w:rPr>
              <w:t>záruční době, a </w:t>
            </w:r>
            <w:r w:rsidR="00025DEA" w:rsidRPr="00BE00F9">
              <w:rPr>
                <w:rFonts w:ascii="Arial" w:hAnsi="Arial" w:cs="Arial"/>
                <w:sz w:val="20"/>
                <w:szCs w:val="20"/>
                <w:lang w:val="cs-CZ"/>
              </w:rPr>
              <w:t xml:space="preserve">OBJEDNATEL je DODAVATELI vytkne s požadavkem na jejich odstranění, je OBJEDNATEL oprávněn požadovat po DODAVATELI smluvní pokutu ve výši 0,05 % z celkové hodnoty Dodávky bez DPH za každý den prodlení. Neodstraní-li DODAVATEL vady ani v dodatečné lhůtě 30 dnů, kterou mu za tímto účelem OBJEDNATEL písemně poskytne, je OBJEDNATEL oprávněn zajistit odstranění vad třetí </w:t>
            </w:r>
            <w:r w:rsidR="00917398" w:rsidRPr="00BE00F9">
              <w:rPr>
                <w:rFonts w:ascii="Arial" w:hAnsi="Arial" w:cs="Arial"/>
                <w:sz w:val="20"/>
                <w:szCs w:val="20"/>
                <w:lang w:val="cs-CZ"/>
              </w:rPr>
              <w:t>stranou</w:t>
            </w:r>
            <w:r w:rsidR="00025DEA" w:rsidRPr="00BE00F9">
              <w:rPr>
                <w:rFonts w:ascii="Arial" w:hAnsi="Arial" w:cs="Arial"/>
                <w:sz w:val="20"/>
                <w:szCs w:val="20"/>
                <w:lang w:val="cs-CZ"/>
              </w:rPr>
              <w:t xml:space="preserve"> na náklady DODAVATELE, k jejichž úhradě se DODAVATEL zavazuje.</w:t>
            </w:r>
          </w:p>
        </w:tc>
      </w:tr>
      <w:tr w:rsidR="00025DEA" w:rsidRPr="003B381A" w14:paraId="722687B8" w14:textId="59D41F97" w:rsidTr="00E406F1">
        <w:tc>
          <w:tcPr>
            <w:tcW w:w="2500" w:type="pct"/>
          </w:tcPr>
          <w:p w14:paraId="17E9747C" w14:textId="77777777" w:rsidR="00025DEA" w:rsidRPr="003B381A" w:rsidRDefault="00025DEA" w:rsidP="0038041E">
            <w:pPr>
              <w:pStyle w:val="Akapitzlist"/>
              <w:numPr>
                <w:ilvl w:val="0"/>
                <w:numId w:val="8"/>
              </w:numPr>
              <w:ind w:right="0"/>
              <w:rPr>
                <w:rFonts w:ascii="Arial" w:hAnsi="Arial" w:cs="Arial"/>
                <w:sz w:val="20"/>
                <w:szCs w:val="20"/>
                <w:lang w:val="en-GB"/>
              </w:rPr>
            </w:pPr>
            <w:r w:rsidRPr="003B381A">
              <w:rPr>
                <w:rFonts w:ascii="Arial" w:hAnsi="Arial" w:cs="Arial"/>
                <w:sz w:val="20"/>
                <w:szCs w:val="20"/>
                <w:lang w:val="en-GB"/>
              </w:rPr>
              <w:t xml:space="preserve">The PROVIDER shall undertake to make a payment of the contractual penalty in the aforementioned cases. </w:t>
            </w:r>
          </w:p>
        </w:tc>
        <w:tc>
          <w:tcPr>
            <w:tcW w:w="2500" w:type="pct"/>
          </w:tcPr>
          <w:p w14:paraId="39CCCE7B" w14:textId="376A0F06" w:rsidR="00025DEA" w:rsidRPr="00BE00F9" w:rsidRDefault="00DE7A62" w:rsidP="00DE7A62">
            <w:pPr>
              <w:pStyle w:val="Akapitzlist"/>
              <w:ind w:left="743" w:right="0" w:hanging="425"/>
              <w:rPr>
                <w:rFonts w:ascii="Arial" w:hAnsi="Arial" w:cs="Arial"/>
                <w:sz w:val="20"/>
                <w:szCs w:val="20"/>
                <w:lang w:val="cs-CZ"/>
              </w:rPr>
            </w:pPr>
            <w:r w:rsidRPr="00BE00F9">
              <w:rPr>
                <w:rFonts w:ascii="Arial" w:hAnsi="Arial" w:cs="Arial"/>
                <w:sz w:val="20"/>
                <w:szCs w:val="20"/>
                <w:lang w:val="cs-CZ"/>
              </w:rPr>
              <w:t>f.</w:t>
            </w:r>
            <w:r w:rsidRPr="00BE00F9">
              <w:rPr>
                <w:rFonts w:ascii="Arial" w:hAnsi="Arial" w:cs="Arial"/>
                <w:sz w:val="20"/>
                <w:szCs w:val="20"/>
                <w:lang w:val="cs-CZ"/>
              </w:rPr>
              <w:tab/>
            </w:r>
            <w:r w:rsidR="00E45E16" w:rsidRPr="00BE00F9">
              <w:rPr>
                <w:rFonts w:ascii="Arial" w:hAnsi="Arial" w:cs="Arial"/>
                <w:sz w:val="20"/>
                <w:szCs w:val="20"/>
                <w:lang w:val="cs-CZ"/>
              </w:rPr>
              <w:t xml:space="preserve">DODAVATEL </w:t>
            </w:r>
            <w:r w:rsidR="00025DEA" w:rsidRPr="00BE00F9">
              <w:rPr>
                <w:rFonts w:ascii="Arial" w:hAnsi="Arial" w:cs="Arial"/>
                <w:sz w:val="20"/>
                <w:szCs w:val="20"/>
                <w:lang w:val="cs-CZ"/>
              </w:rPr>
              <w:t>se zavazuje ve výše uvedených případech uhradit smluvní pokutu.</w:t>
            </w:r>
          </w:p>
        </w:tc>
      </w:tr>
      <w:tr w:rsidR="00025DEA" w:rsidRPr="003B381A" w14:paraId="47F0D678" w14:textId="011A0A5F" w:rsidTr="00E406F1">
        <w:tc>
          <w:tcPr>
            <w:tcW w:w="2500" w:type="pct"/>
          </w:tcPr>
          <w:p w14:paraId="4B319368" w14:textId="77777777" w:rsidR="00025DEA" w:rsidRPr="003B381A" w:rsidRDefault="00025DEA" w:rsidP="0038041E">
            <w:pPr>
              <w:pStyle w:val="Akapitzlist"/>
              <w:numPr>
                <w:ilvl w:val="0"/>
                <w:numId w:val="8"/>
              </w:numPr>
              <w:ind w:right="0"/>
              <w:rPr>
                <w:rFonts w:ascii="Arial" w:hAnsi="Arial" w:cs="Arial"/>
                <w:sz w:val="20"/>
                <w:szCs w:val="20"/>
                <w:lang w:val="en-GB"/>
              </w:rPr>
            </w:pPr>
            <w:r w:rsidRPr="003B381A">
              <w:rPr>
                <w:rFonts w:ascii="Arial" w:hAnsi="Arial" w:cs="Arial"/>
                <w:sz w:val="20"/>
                <w:szCs w:val="20"/>
                <w:lang w:val="en-GB"/>
              </w:rPr>
              <w:t xml:space="preserve">Making the payment of the contractual penalty shall not affect or limit the CLIENT’s entitlement to a compensation of damage incurred as a result of PROVIDER’s default to which the penalty shall apply, particularly in the amount exceeding the contractual penalty paid; at the same time, it shall not affect their right to terminate the Order early under Section 4.4 of 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w:t>
            </w:r>
          </w:p>
        </w:tc>
        <w:tc>
          <w:tcPr>
            <w:tcW w:w="2500" w:type="pct"/>
          </w:tcPr>
          <w:p w14:paraId="5F0C8F23" w14:textId="21FF053A" w:rsidR="00025DEA" w:rsidRPr="00BE00F9" w:rsidRDefault="00DE7A62" w:rsidP="00E45E16">
            <w:pPr>
              <w:pStyle w:val="Akapitzlist"/>
              <w:ind w:left="743" w:right="0" w:hanging="425"/>
              <w:rPr>
                <w:rFonts w:ascii="Arial" w:hAnsi="Arial" w:cs="Arial"/>
                <w:sz w:val="20"/>
                <w:szCs w:val="20"/>
                <w:lang w:val="cs-CZ"/>
              </w:rPr>
            </w:pPr>
            <w:r w:rsidRPr="00BE00F9">
              <w:rPr>
                <w:rFonts w:ascii="Arial" w:hAnsi="Arial" w:cs="Arial"/>
                <w:sz w:val="20"/>
                <w:szCs w:val="20"/>
                <w:lang w:val="cs-CZ"/>
              </w:rPr>
              <w:t>g.</w:t>
            </w:r>
            <w:r w:rsidRPr="00BE00F9">
              <w:rPr>
                <w:rFonts w:ascii="Arial" w:hAnsi="Arial" w:cs="Arial"/>
                <w:sz w:val="20"/>
                <w:szCs w:val="20"/>
                <w:lang w:val="cs-CZ"/>
              </w:rPr>
              <w:tab/>
            </w:r>
            <w:r w:rsidR="00025DEA" w:rsidRPr="00BE00F9">
              <w:rPr>
                <w:rFonts w:ascii="Arial" w:hAnsi="Arial" w:cs="Arial"/>
                <w:sz w:val="20"/>
                <w:szCs w:val="20"/>
                <w:lang w:val="cs-CZ"/>
              </w:rPr>
              <w:t xml:space="preserve">Zaplacením smluvní pokuty není dotčen ani omezen nárok OBJEDNATELE na náhradu škody vzniklé v důsledku prodlení </w:t>
            </w:r>
            <w:r w:rsidR="00E45E16" w:rsidRPr="00BE00F9">
              <w:rPr>
                <w:rFonts w:ascii="Arial" w:hAnsi="Arial" w:cs="Arial"/>
                <w:sz w:val="20"/>
                <w:szCs w:val="20"/>
                <w:lang w:val="cs-CZ"/>
              </w:rPr>
              <w:t>DODAVATEL</w:t>
            </w:r>
            <w:r w:rsidR="00E45E16">
              <w:rPr>
                <w:rFonts w:ascii="Arial" w:hAnsi="Arial" w:cs="Arial"/>
                <w:sz w:val="20"/>
                <w:szCs w:val="20"/>
                <w:lang w:val="cs-CZ"/>
              </w:rPr>
              <w:t>E</w:t>
            </w:r>
            <w:r w:rsidR="00025DEA" w:rsidRPr="00BE00F9">
              <w:rPr>
                <w:rFonts w:ascii="Arial" w:hAnsi="Arial" w:cs="Arial"/>
                <w:sz w:val="20"/>
                <w:szCs w:val="20"/>
                <w:lang w:val="cs-CZ"/>
              </w:rPr>
              <w:t xml:space="preserve">, na kterou se smluvní pokuta vztahuje, a to zejména ve výši přesahující zaplacenou smluvní pokutu; současně tím není dotčeno jeho právo předčasně </w:t>
            </w:r>
            <w:r w:rsidR="00E45E16">
              <w:rPr>
                <w:rFonts w:ascii="Arial" w:hAnsi="Arial" w:cs="Arial"/>
                <w:sz w:val="20"/>
                <w:szCs w:val="20"/>
                <w:lang w:val="cs-CZ"/>
              </w:rPr>
              <w:t>vypovědět</w:t>
            </w:r>
            <w:r w:rsidR="00025DEA" w:rsidRPr="00BE00F9">
              <w:rPr>
                <w:rFonts w:ascii="Arial" w:hAnsi="Arial" w:cs="Arial"/>
                <w:sz w:val="20"/>
                <w:szCs w:val="20"/>
                <w:lang w:val="cs-CZ"/>
              </w:rPr>
              <w:t xml:space="preserve"> Objednávku podle článku 4.4 těchto </w:t>
            </w:r>
            <w:r w:rsidR="0073483D" w:rsidRPr="00BE00F9">
              <w:rPr>
                <w:rFonts w:ascii="Arial" w:hAnsi="Arial" w:cs="Arial"/>
                <w:sz w:val="20"/>
                <w:szCs w:val="20"/>
                <w:lang w:val="cs-CZ"/>
              </w:rPr>
              <w:t>VDP</w:t>
            </w:r>
            <w:r w:rsidR="00025DEA" w:rsidRPr="00BE00F9">
              <w:rPr>
                <w:rFonts w:ascii="Arial" w:hAnsi="Arial" w:cs="Arial"/>
                <w:sz w:val="20"/>
                <w:szCs w:val="20"/>
                <w:lang w:val="cs-CZ"/>
              </w:rPr>
              <w:t>.</w:t>
            </w:r>
          </w:p>
        </w:tc>
      </w:tr>
      <w:tr w:rsidR="00025DEA" w:rsidRPr="003B381A" w14:paraId="406EB0B7" w14:textId="3764A20D" w:rsidTr="00E406F1">
        <w:tc>
          <w:tcPr>
            <w:tcW w:w="2500" w:type="pct"/>
          </w:tcPr>
          <w:p w14:paraId="38020460" w14:textId="77777777" w:rsidR="00025DEA" w:rsidRPr="003B381A" w:rsidRDefault="00025DEA" w:rsidP="0038041E">
            <w:pPr>
              <w:pStyle w:val="Nagwek1"/>
              <w:numPr>
                <w:ilvl w:val="1"/>
                <w:numId w:val="31"/>
              </w:numPr>
              <w:outlineLvl w:val="0"/>
              <w:rPr>
                <w:rFonts w:ascii="Arial" w:hAnsi="Arial" w:cs="Arial"/>
                <w:b w:val="0"/>
                <w:bCs/>
                <w:color w:val="000000" w:themeColor="text1"/>
                <w:sz w:val="20"/>
                <w:szCs w:val="20"/>
                <w:lang w:val="en-GB"/>
              </w:rPr>
            </w:pPr>
            <w:r w:rsidRPr="003B381A">
              <w:rPr>
                <w:rFonts w:ascii="Arial" w:hAnsi="Arial" w:cs="Arial"/>
                <w:b w:val="0"/>
                <w:bCs/>
                <w:color w:val="000000" w:themeColor="text1"/>
                <w:sz w:val="20"/>
                <w:szCs w:val="20"/>
                <w:lang w:val="en-GB"/>
              </w:rPr>
              <w:t>Information security and quality measures</w:t>
            </w:r>
          </w:p>
        </w:tc>
        <w:tc>
          <w:tcPr>
            <w:tcW w:w="2500" w:type="pct"/>
          </w:tcPr>
          <w:p w14:paraId="2AA99A80" w14:textId="7999378B" w:rsidR="00025DEA" w:rsidRPr="00BE00F9" w:rsidRDefault="00DE7A62" w:rsidP="00DE7A62">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12.5.</w:t>
            </w:r>
            <w:r w:rsidRPr="00BE00F9">
              <w:rPr>
                <w:rFonts w:ascii="Arial" w:hAnsi="Arial" w:cs="Arial"/>
                <w:sz w:val="20"/>
                <w:szCs w:val="20"/>
                <w:lang w:val="cs-CZ"/>
              </w:rPr>
              <w:tab/>
            </w:r>
            <w:r w:rsidR="00025DEA" w:rsidRPr="00BE00F9">
              <w:rPr>
                <w:rFonts w:ascii="Arial" w:hAnsi="Arial" w:cs="Arial"/>
                <w:sz w:val="20"/>
                <w:szCs w:val="20"/>
                <w:lang w:val="cs-CZ"/>
              </w:rPr>
              <w:t xml:space="preserve">Bezpečnost informací a opatření </w:t>
            </w:r>
            <w:r w:rsidR="00FE017C">
              <w:rPr>
                <w:rFonts w:ascii="Arial" w:hAnsi="Arial" w:cs="Arial"/>
                <w:color w:val="000000" w:themeColor="text1"/>
                <w:sz w:val="20"/>
                <w:szCs w:val="20"/>
                <w:lang w:val="cs-CZ"/>
              </w:rPr>
              <w:t xml:space="preserve">pro </w:t>
            </w:r>
            <w:r w:rsidR="00FE017C" w:rsidRPr="00BE00F9">
              <w:rPr>
                <w:rFonts w:ascii="Arial" w:hAnsi="Arial" w:cs="Arial"/>
                <w:color w:val="000000" w:themeColor="text1"/>
                <w:sz w:val="20"/>
                <w:szCs w:val="20"/>
                <w:lang w:val="cs-CZ"/>
              </w:rPr>
              <w:t xml:space="preserve">zajištění </w:t>
            </w:r>
            <w:r w:rsidR="00025DEA" w:rsidRPr="00BE00F9">
              <w:rPr>
                <w:rFonts w:ascii="Arial" w:hAnsi="Arial" w:cs="Arial"/>
                <w:sz w:val="20"/>
                <w:szCs w:val="20"/>
                <w:lang w:val="cs-CZ"/>
              </w:rPr>
              <w:t>kvality</w:t>
            </w:r>
          </w:p>
        </w:tc>
      </w:tr>
      <w:tr w:rsidR="00025DEA" w:rsidRPr="00DA387B" w14:paraId="10BD6790" w14:textId="4798E8CE" w:rsidTr="00E406F1">
        <w:tc>
          <w:tcPr>
            <w:tcW w:w="2500" w:type="pct"/>
          </w:tcPr>
          <w:p w14:paraId="717E2E26" w14:textId="77777777" w:rsidR="00025DEA" w:rsidRPr="003B381A" w:rsidRDefault="00025DEA" w:rsidP="0038041E">
            <w:pPr>
              <w:ind w:left="0" w:right="0" w:firstLine="0"/>
              <w:rPr>
                <w:rFonts w:ascii="Arial" w:hAnsi="Arial" w:cs="Arial"/>
                <w:color w:val="000000" w:themeColor="text1"/>
                <w:sz w:val="20"/>
                <w:szCs w:val="20"/>
              </w:rPr>
            </w:pPr>
            <w:r w:rsidRPr="003B381A">
              <w:rPr>
                <w:rFonts w:ascii="Arial" w:hAnsi="Arial" w:cs="Arial"/>
                <w:color w:val="000000" w:themeColor="text1"/>
                <w:sz w:val="20"/>
                <w:szCs w:val="20"/>
              </w:rPr>
              <w:t>PROVIDER shall comply and shall procure that each of PROVIDER's Personnel and permitted subcontractors shall comply</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at</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a</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minimum</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with</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the</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information</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security</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and</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quality</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measures</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lastRenderedPageBreak/>
              <w:t>provisions</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currently</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set</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out</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in</w:t>
            </w:r>
            <w:r w:rsidRPr="003B381A">
              <w:rPr>
                <w:rFonts w:ascii="Arial" w:hAnsi="Arial" w:cs="Arial"/>
                <w:color w:val="000000" w:themeColor="text1"/>
                <w:spacing w:val="1"/>
                <w:sz w:val="20"/>
                <w:szCs w:val="20"/>
              </w:rPr>
              <w:t xml:space="preserve"> </w:t>
            </w:r>
            <w:hyperlink r:id="rId12" w:history="1">
              <w:r w:rsidRPr="003B381A">
                <w:rPr>
                  <w:rStyle w:val="Hipercze"/>
                  <w:rFonts w:ascii="Arial" w:hAnsi="Arial" w:cs="Arial"/>
                  <w:color w:val="000000" w:themeColor="text1"/>
                  <w:spacing w:val="-2"/>
                  <w:sz w:val="20"/>
                  <w:szCs w:val="20"/>
                </w:rPr>
                <w:t xml:space="preserve"> https://suppliers.sanofi.com/en/standards-and-procedures</w:t>
              </w:r>
            </w:hyperlink>
            <w:r w:rsidRPr="003B381A">
              <w:rPr>
                <w:rFonts w:ascii="Arial" w:hAnsi="Arial" w:cs="Arial"/>
                <w:color w:val="000000" w:themeColor="text1"/>
                <w:sz w:val="20"/>
                <w:szCs w:val="20"/>
              </w:rPr>
              <w:t xml:space="preserve"> as</w:t>
            </w:r>
            <w:r w:rsidRPr="003B381A">
              <w:rPr>
                <w:rFonts w:ascii="Arial" w:hAnsi="Arial" w:cs="Arial"/>
                <w:color w:val="000000" w:themeColor="text1"/>
                <w:spacing w:val="-2"/>
                <w:sz w:val="20"/>
                <w:szCs w:val="20"/>
              </w:rPr>
              <w:t xml:space="preserve"> </w:t>
            </w:r>
            <w:r w:rsidRPr="003B381A">
              <w:rPr>
                <w:rFonts w:ascii="Arial" w:hAnsi="Arial" w:cs="Arial"/>
                <w:color w:val="000000" w:themeColor="text1"/>
                <w:sz w:val="20"/>
                <w:szCs w:val="20"/>
              </w:rPr>
              <w:t>amended</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by</w:t>
            </w:r>
            <w:r w:rsidRPr="003B381A">
              <w:rPr>
                <w:rFonts w:ascii="Arial" w:hAnsi="Arial" w:cs="Arial"/>
                <w:color w:val="000000" w:themeColor="text1"/>
                <w:spacing w:val="-2"/>
                <w:sz w:val="20"/>
                <w:szCs w:val="20"/>
              </w:rPr>
              <w:t xml:space="preserve"> </w:t>
            </w:r>
            <w:r w:rsidRPr="003B381A">
              <w:rPr>
                <w:rFonts w:ascii="Arial" w:hAnsi="Arial" w:cs="Arial"/>
                <w:color w:val="000000" w:themeColor="text1"/>
                <w:sz w:val="20"/>
                <w:szCs w:val="20"/>
              </w:rPr>
              <w:t>CLIENT</w:t>
            </w:r>
            <w:r w:rsidRPr="003B381A">
              <w:rPr>
                <w:rFonts w:ascii="Arial" w:hAnsi="Arial" w:cs="Arial"/>
                <w:color w:val="000000" w:themeColor="text1"/>
                <w:spacing w:val="-3"/>
                <w:sz w:val="20"/>
                <w:szCs w:val="20"/>
              </w:rPr>
              <w:t xml:space="preserve"> </w:t>
            </w:r>
            <w:r w:rsidRPr="003B381A">
              <w:rPr>
                <w:rFonts w:ascii="Arial" w:hAnsi="Arial" w:cs="Arial"/>
                <w:color w:val="000000" w:themeColor="text1"/>
                <w:sz w:val="20"/>
                <w:szCs w:val="20"/>
              </w:rPr>
              <w:t>from</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time</w:t>
            </w:r>
            <w:r w:rsidRPr="003B381A">
              <w:rPr>
                <w:rFonts w:ascii="Arial" w:hAnsi="Arial" w:cs="Arial"/>
                <w:color w:val="000000" w:themeColor="text1"/>
                <w:spacing w:val="-3"/>
                <w:sz w:val="20"/>
                <w:szCs w:val="20"/>
              </w:rPr>
              <w:t xml:space="preserve"> </w:t>
            </w:r>
            <w:r w:rsidRPr="003B381A">
              <w:rPr>
                <w:rFonts w:ascii="Arial" w:hAnsi="Arial" w:cs="Arial"/>
                <w:color w:val="000000" w:themeColor="text1"/>
                <w:sz w:val="20"/>
                <w:szCs w:val="20"/>
              </w:rPr>
              <w:t>to</w:t>
            </w:r>
            <w:r w:rsidRPr="003B381A">
              <w:rPr>
                <w:rFonts w:ascii="Arial" w:hAnsi="Arial" w:cs="Arial"/>
                <w:color w:val="000000" w:themeColor="text1"/>
                <w:spacing w:val="-3"/>
                <w:sz w:val="20"/>
                <w:szCs w:val="20"/>
              </w:rPr>
              <w:t xml:space="preserve"> </w:t>
            </w:r>
            <w:r w:rsidRPr="003B381A">
              <w:rPr>
                <w:rFonts w:ascii="Arial" w:hAnsi="Arial" w:cs="Arial"/>
                <w:color w:val="000000" w:themeColor="text1"/>
                <w:sz w:val="20"/>
                <w:szCs w:val="20"/>
              </w:rPr>
              <w:t>time. Such</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terms</w:t>
            </w:r>
            <w:r w:rsidRPr="003B381A">
              <w:rPr>
                <w:rFonts w:ascii="Arial" w:hAnsi="Arial" w:cs="Arial"/>
                <w:color w:val="000000" w:themeColor="text1"/>
                <w:spacing w:val="-2"/>
                <w:sz w:val="20"/>
                <w:szCs w:val="20"/>
              </w:rPr>
              <w:t xml:space="preserve"> </w:t>
            </w:r>
            <w:r w:rsidRPr="003B381A">
              <w:rPr>
                <w:rFonts w:ascii="Arial" w:hAnsi="Arial" w:cs="Arial"/>
                <w:color w:val="000000" w:themeColor="text1"/>
                <w:sz w:val="20"/>
                <w:szCs w:val="20"/>
              </w:rPr>
              <w:t>are</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hereby</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incorporated</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herein by</w:t>
            </w:r>
            <w:r w:rsidRPr="003B381A">
              <w:rPr>
                <w:rFonts w:ascii="Arial" w:hAnsi="Arial" w:cs="Arial"/>
                <w:color w:val="000000" w:themeColor="text1"/>
                <w:spacing w:val="-3"/>
                <w:sz w:val="20"/>
                <w:szCs w:val="20"/>
              </w:rPr>
              <w:t xml:space="preserve"> </w:t>
            </w:r>
            <w:r w:rsidRPr="003B381A">
              <w:rPr>
                <w:rFonts w:ascii="Arial" w:hAnsi="Arial" w:cs="Arial"/>
                <w:color w:val="000000" w:themeColor="text1"/>
                <w:sz w:val="20"/>
                <w:szCs w:val="20"/>
              </w:rPr>
              <w:t>reference</w:t>
            </w:r>
            <w:r w:rsidRPr="003B381A">
              <w:rPr>
                <w:rFonts w:ascii="Arial" w:hAnsi="Arial" w:cs="Arial"/>
                <w:color w:val="000000" w:themeColor="text1"/>
                <w:spacing w:val="-3"/>
                <w:sz w:val="20"/>
                <w:szCs w:val="20"/>
              </w:rPr>
              <w:t xml:space="preserve"> </w:t>
            </w:r>
            <w:r w:rsidRPr="003B381A">
              <w:rPr>
                <w:rFonts w:ascii="Arial" w:hAnsi="Arial" w:cs="Arial"/>
                <w:color w:val="000000" w:themeColor="text1"/>
                <w:sz w:val="20"/>
                <w:szCs w:val="20"/>
              </w:rPr>
              <w:t>and</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the</w:t>
            </w:r>
            <w:r w:rsidRPr="003B381A">
              <w:rPr>
                <w:rFonts w:ascii="Arial" w:hAnsi="Arial" w:cs="Arial"/>
                <w:color w:val="000000" w:themeColor="text1"/>
                <w:spacing w:val="-2"/>
                <w:sz w:val="20"/>
                <w:szCs w:val="20"/>
              </w:rPr>
              <w:t xml:space="preserve"> </w:t>
            </w:r>
            <w:r w:rsidRPr="003B381A">
              <w:rPr>
                <w:rFonts w:ascii="Arial" w:hAnsi="Arial" w:cs="Arial"/>
                <w:color w:val="000000" w:themeColor="text1"/>
                <w:sz w:val="20"/>
                <w:szCs w:val="20"/>
              </w:rPr>
              <w:t>Contracting Parties</w:t>
            </w:r>
            <w:r w:rsidRPr="003B381A">
              <w:rPr>
                <w:rFonts w:ascii="Arial" w:hAnsi="Arial" w:cs="Arial"/>
                <w:color w:val="000000" w:themeColor="text1"/>
                <w:spacing w:val="-4"/>
                <w:sz w:val="20"/>
                <w:szCs w:val="20"/>
              </w:rPr>
              <w:t xml:space="preserve"> </w:t>
            </w:r>
            <w:r w:rsidRPr="003B381A">
              <w:rPr>
                <w:rFonts w:ascii="Arial" w:hAnsi="Arial" w:cs="Arial"/>
                <w:color w:val="000000" w:themeColor="text1"/>
                <w:sz w:val="20"/>
                <w:szCs w:val="20"/>
              </w:rPr>
              <w:t>expressly</w:t>
            </w:r>
            <w:r w:rsidRPr="003B381A">
              <w:rPr>
                <w:rFonts w:ascii="Arial" w:hAnsi="Arial" w:cs="Arial"/>
                <w:color w:val="000000" w:themeColor="text1"/>
                <w:spacing w:val="-1"/>
                <w:sz w:val="20"/>
                <w:szCs w:val="20"/>
              </w:rPr>
              <w:t xml:space="preserve"> </w:t>
            </w:r>
            <w:r w:rsidRPr="003B381A">
              <w:rPr>
                <w:rFonts w:ascii="Arial" w:hAnsi="Arial" w:cs="Arial"/>
                <w:color w:val="000000" w:themeColor="text1"/>
                <w:sz w:val="20"/>
                <w:szCs w:val="20"/>
              </w:rPr>
              <w:t>commit</w:t>
            </w:r>
            <w:r w:rsidRPr="003B381A">
              <w:rPr>
                <w:rFonts w:ascii="Arial" w:hAnsi="Arial" w:cs="Arial"/>
                <w:color w:val="000000" w:themeColor="text1"/>
                <w:spacing w:val="-3"/>
                <w:sz w:val="20"/>
                <w:szCs w:val="20"/>
              </w:rPr>
              <w:t xml:space="preserve"> </w:t>
            </w:r>
            <w:r w:rsidRPr="003B381A">
              <w:rPr>
                <w:rFonts w:ascii="Arial" w:hAnsi="Arial" w:cs="Arial"/>
                <w:color w:val="000000" w:themeColor="text1"/>
                <w:sz w:val="20"/>
                <w:szCs w:val="20"/>
              </w:rPr>
              <w:t>to</w:t>
            </w:r>
            <w:r w:rsidRPr="003B381A">
              <w:rPr>
                <w:rFonts w:ascii="Arial" w:hAnsi="Arial" w:cs="Arial"/>
                <w:color w:val="000000" w:themeColor="text1"/>
                <w:spacing w:val="-2"/>
                <w:sz w:val="20"/>
                <w:szCs w:val="20"/>
              </w:rPr>
              <w:t xml:space="preserve"> </w:t>
            </w:r>
            <w:r w:rsidRPr="003B381A">
              <w:rPr>
                <w:rFonts w:ascii="Arial" w:hAnsi="Arial" w:cs="Arial"/>
                <w:color w:val="000000" w:themeColor="text1"/>
                <w:sz w:val="20"/>
                <w:szCs w:val="20"/>
              </w:rPr>
              <w:t>comply</w:t>
            </w:r>
            <w:r w:rsidRPr="003B381A">
              <w:rPr>
                <w:rFonts w:ascii="Arial" w:hAnsi="Arial" w:cs="Arial"/>
                <w:color w:val="000000" w:themeColor="text1"/>
                <w:spacing w:val="-2"/>
                <w:sz w:val="20"/>
                <w:szCs w:val="20"/>
              </w:rPr>
              <w:t xml:space="preserve"> </w:t>
            </w:r>
            <w:r w:rsidRPr="003B381A">
              <w:rPr>
                <w:rFonts w:ascii="Arial" w:hAnsi="Arial" w:cs="Arial"/>
                <w:color w:val="000000" w:themeColor="text1"/>
                <w:sz w:val="20"/>
                <w:szCs w:val="20"/>
              </w:rPr>
              <w:t>with</w:t>
            </w:r>
            <w:r w:rsidRPr="003B381A">
              <w:rPr>
                <w:rFonts w:ascii="Arial" w:hAnsi="Arial" w:cs="Arial"/>
                <w:color w:val="000000" w:themeColor="text1"/>
                <w:spacing w:val="-3"/>
                <w:sz w:val="20"/>
                <w:szCs w:val="20"/>
              </w:rPr>
              <w:t xml:space="preserve"> </w:t>
            </w:r>
            <w:r w:rsidRPr="003B381A">
              <w:rPr>
                <w:rFonts w:ascii="Arial" w:hAnsi="Arial" w:cs="Arial"/>
                <w:color w:val="000000" w:themeColor="text1"/>
                <w:sz w:val="20"/>
                <w:szCs w:val="20"/>
              </w:rPr>
              <w:t>them.</w:t>
            </w:r>
          </w:p>
        </w:tc>
        <w:tc>
          <w:tcPr>
            <w:tcW w:w="2500" w:type="pct"/>
          </w:tcPr>
          <w:p w14:paraId="50280B8A" w14:textId="0B92BD6B" w:rsidR="00025DEA" w:rsidRPr="00BE00F9" w:rsidRDefault="00025DEA" w:rsidP="00B92344">
            <w:pPr>
              <w:ind w:left="0" w:right="0" w:firstLine="0"/>
              <w:rPr>
                <w:rFonts w:ascii="Arial" w:hAnsi="Arial" w:cs="Arial"/>
                <w:color w:val="000000" w:themeColor="text1"/>
                <w:sz w:val="20"/>
                <w:szCs w:val="20"/>
                <w:lang w:val="cs-CZ"/>
              </w:rPr>
            </w:pPr>
            <w:r w:rsidRPr="00BE00F9">
              <w:rPr>
                <w:rFonts w:ascii="Arial" w:hAnsi="Arial" w:cs="Arial"/>
                <w:color w:val="000000" w:themeColor="text1"/>
                <w:sz w:val="20"/>
                <w:szCs w:val="20"/>
                <w:lang w:val="cs-CZ"/>
              </w:rPr>
              <w:lastRenderedPageBreak/>
              <w:t>DODAVATEL je povinen dodržovat</w:t>
            </w:r>
            <w:r w:rsidR="0034174A">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a zajistit, aby každý z</w:t>
            </w:r>
            <w:r w:rsidR="00E45E16">
              <w:rPr>
                <w:rFonts w:ascii="Arial" w:hAnsi="Arial" w:cs="Arial"/>
                <w:color w:val="000000" w:themeColor="text1"/>
                <w:sz w:val="20"/>
                <w:szCs w:val="20"/>
                <w:lang w:val="cs-CZ"/>
              </w:rPr>
              <w:t xml:space="preserve"> pracovníků </w:t>
            </w:r>
            <w:r w:rsidRPr="00BE00F9">
              <w:rPr>
                <w:rFonts w:ascii="Arial" w:hAnsi="Arial" w:cs="Arial"/>
                <w:color w:val="000000" w:themeColor="text1"/>
                <w:sz w:val="20"/>
                <w:szCs w:val="20"/>
                <w:lang w:val="cs-CZ"/>
              </w:rPr>
              <w:t xml:space="preserve">DODAVATELE a jeho </w:t>
            </w:r>
            <w:r w:rsidR="00E45E16">
              <w:rPr>
                <w:rFonts w:ascii="Arial" w:hAnsi="Arial" w:cs="Arial"/>
                <w:color w:val="000000" w:themeColor="text1"/>
                <w:sz w:val="20"/>
                <w:szCs w:val="20"/>
                <w:lang w:val="cs-CZ"/>
              </w:rPr>
              <w:t xml:space="preserve">oprávněných </w:t>
            </w:r>
            <w:r w:rsidRPr="00BE00F9">
              <w:rPr>
                <w:rFonts w:ascii="Arial" w:hAnsi="Arial" w:cs="Arial"/>
                <w:color w:val="000000" w:themeColor="text1"/>
                <w:sz w:val="20"/>
                <w:szCs w:val="20"/>
                <w:lang w:val="cs-CZ"/>
              </w:rPr>
              <w:t>subdodavatelů dodržoval</w:t>
            </w:r>
            <w:r w:rsidR="00E45E16">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minimálně ustan</w:t>
            </w:r>
            <w:r w:rsidR="00E45E16">
              <w:rPr>
                <w:rFonts w:ascii="Arial" w:hAnsi="Arial" w:cs="Arial"/>
                <w:color w:val="000000" w:themeColor="text1"/>
                <w:sz w:val="20"/>
                <w:szCs w:val="20"/>
                <w:lang w:val="cs-CZ"/>
              </w:rPr>
              <w:t xml:space="preserve">ovení o bezpečnosti informací </w:t>
            </w:r>
            <w:r w:rsidR="00E45E16">
              <w:rPr>
                <w:rFonts w:ascii="Arial" w:hAnsi="Arial" w:cs="Arial"/>
                <w:color w:val="000000" w:themeColor="text1"/>
                <w:sz w:val="20"/>
                <w:szCs w:val="20"/>
                <w:lang w:val="cs-CZ"/>
              </w:rPr>
              <w:lastRenderedPageBreak/>
              <w:t>a </w:t>
            </w:r>
            <w:r w:rsidRPr="00BE00F9">
              <w:rPr>
                <w:rFonts w:ascii="Arial" w:hAnsi="Arial" w:cs="Arial"/>
                <w:color w:val="000000" w:themeColor="text1"/>
                <w:sz w:val="20"/>
                <w:szCs w:val="20"/>
                <w:lang w:val="cs-CZ"/>
              </w:rPr>
              <w:t xml:space="preserve">opatřeních </w:t>
            </w:r>
            <w:r w:rsidR="00FE017C">
              <w:rPr>
                <w:rFonts w:ascii="Arial" w:hAnsi="Arial" w:cs="Arial"/>
                <w:color w:val="000000" w:themeColor="text1"/>
                <w:sz w:val="20"/>
                <w:szCs w:val="20"/>
                <w:lang w:val="cs-CZ"/>
              </w:rPr>
              <w:t xml:space="preserve">pro </w:t>
            </w:r>
            <w:r w:rsidRPr="00BE00F9">
              <w:rPr>
                <w:rFonts w:ascii="Arial" w:hAnsi="Arial" w:cs="Arial"/>
                <w:color w:val="000000" w:themeColor="text1"/>
                <w:sz w:val="20"/>
                <w:szCs w:val="20"/>
                <w:lang w:val="cs-CZ"/>
              </w:rPr>
              <w:t xml:space="preserve">zajištění kvality, která jsou aktuálně uvedena na </w:t>
            </w:r>
            <w:r w:rsidR="00FE017C">
              <w:rPr>
                <w:rFonts w:ascii="Arial" w:hAnsi="Arial" w:cs="Arial"/>
                <w:color w:val="000000" w:themeColor="text1"/>
                <w:sz w:val="20"/>
                <w:szCs w:val="20"/>
                <w:lang w:val="cs-CZ"/>
              </w:rPr>
              <w:t>adrese</w:t>
            </w:r>
            <w:hyperlink r:id="rId13" w:history="1">
              <w:r w:rsidR="00FE017C" w:rsidRPr="003B381A">
                <w:rPr>
                  <w:rStyle w:val="Hipercze"/>
                  <w:rFonts w:ascii="Arial" w:hAnsi="Arial" w:cs="Arial"/>
                  <w:color w:val="000000" w:themeColor="text1"/>
                  <w:spacing w:val="-2"/>
                  <w:sz w:val="20"/>
                  <w:szCs w:val="20"/>
                </w:rPr>
                <w:t xml:space="preserve"> https://suppliers.sanofi.com/en/standards-and-procedures</w:t>
              </w:r>
            </w:hyperlink>
            <w:r w:rsidR="00FE017C">
              <w:rPr>
                <w:rFonts w:ascii="Arial" w:hAnsi="Arial" w:cs="Arial"/>
                <w:color w:val="000000" w:themeColor="text1"/>
                <w:sz w:val="20"/>
                <w:szCs w:val="20"/>
                <w:lang w:val="cs-CZ"/>
              </w:rPr>
              <w:t xml:space="preserve">, </w:t>
            </w:r>
            <w:r w:rsidRPr="00BE00F9">
              <w:rPr>
                <w:rFonts w:ascii="Arial" w:hAnsi="Arial" w:cs="Arial"/>
                <w:color w:val="000000" w:themeColor="text1"/>
                <w:sz w:val="20"/>
                <w:szCs w:val="20"/>
                <w:lang w:val="cs-CZ"/>
              </w:rPr>
              <w:t xml:space="preserve">ve znění případných změn provedených OBJEDNATELEM. Tyto podmínky jsou tímto </w:t>
            </w:r>
            <w:r w:rsidR="00FE017C" w:rsidRPr="00BE00F9">
              <w:rPr>
                <w:rFonts w:ascii="Arial" w:hAnsi="Arial" w:cs="Arial"/>
                <w:color w:val="000000" w:themeColor="text1"/>
                <w:sz w:val="20"/>
                <w:szCs w:val="20"/>
                <w:lang w:val="cs-CZ"/>
              </w:rPr>
              <w:t xml:space="preserve">formou odkazu </w:t>
            </w:r>
            <w:r w:rsidRPr="00BE00F9">
              <w:rPr>
                <w:rFonts w:ascii="Arial" w:hAnsi="Arial" w:cs="Arial"/>
                <w:color w:val="000000" w:themeColor="text1"/>
                <w:sz w:val="20"/>
                <w:szCs w:val="20"/>
                <w:lang w:val="cs-CZ"/>
              </w:rPr>
              <w:t xml:space="preserve">začleněny do tohoto dokumentu a </w:t>
            </w:r>
            <w:r w:rsidR="00FE017C">
              <w:rPr>
                <w:rFonts w:ascii="Arial" w:hAnsi="Arial" w:cs="Arial"/>
                <w:color w:val="000000" w:themeColor="text1"/>
                <w:sz w:val="20"/>
                <w:szCs w:val="20"/>
                <w:lang w:val="cs-CZ"/>
              </w:rPr>
              <w:t>S</w:t>
            </w:r>
            <w:r w:rsidRPr="00BE00F9">
              <w:rPr>
                <w:rFonts w:ascii="Arial" w:hAnsi="Arial" w:cs="Arial"/>
                <w:color w:val="000000" w:themeColor="text1"/>
                <w:sz w:val="20"/>
                <w:szCs w:val="20"/>
                <w:lang w:val="cs-CZ"/>
              </w:rPr>
              <w:t>mluvní strany se výslovně zavazují je dodržovat.</w:t>
            </w:r>
          </w:p>
        </w:tc>
      </w:tr>
      <w:tr w:rsidR="00025DEA" w:rsidRPr="003B381A" w14:paraId="0C964A53" w14:textId="304CD462" w:rsidTr="00E406F1">
        <w:tc>
          <w:tcPr>
            <w:tcW w:w="2500" w:type="pct"/>
          </w:tcPr>
          <w:p w14:paraId="4F445C50" w14:textId="77777777" w:rsidR="00025DEA" w:rsidRPr="003B381A" w:rsidRDefault="00025DEA" w:rsidP="0038041E">
            <w:pPr>
              <w:pStyle w:val="Nagwek1"/>
              <w:numPr>
                <w:ilvl w:val="1"/>
                <w:numId w:val="31"/>
              </w:numPr>
              <w:outlineLvl w:val="0"/>
              <w:rPr>
                <w:rFonts w:ascii="Arial" w:hAnsi="Arial" w:cs="Arial"/>
                <w:b w:val="0"/>
                <w:bCs/>
                <w:color w:val="000000" w:themeColor="text1"/>
                <w:sz w:val="20"/>
                <w:szCs w:val="20"/>
                <w:lang w:val="en-GB"/>
              </w:rPr>
            </w:pPr>
            <w:r w:rsidRPr="003B381A">
              <w:rPr>
                <w:rFonts w:ascii="Arial" w:hAnsi="Arial" w:cs="Arial"/>
                <w:b w:val="0"/>
                <w:bCs/>
                <w:color w:val="000000" w:themeColor="text1"/>
                <w:sz w:val="20"/>
                <w:szCs w:val="20"/>
                <w:lang w:val="en-GB"/>
              </w:rPr>
              <w:lastRenderedPageBreak/>
              <w:t>Pharmacovigilance</w:t>
            </w:r>
          </w:p>
        </w:tc>
        <w:tc>
          <w:tcPr>
            <w:tcW w:w="2500" w:type="pct"/>
          </w:tcPr>
          <w:p w14:paraId="0E7C7372" w14:textId="7B39BE39" w:rsidR="00025DEA" w:rsidRPr="00BE00F9" w:rsidRDefault="00DE7A62" w:rsidP="00DE7A62">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12.6.</w:t>
            </w:r>
            <w:r w:rsidRPr="00BE00F9">
              <w:rPr>
                <w:rFonts w:ascii="Arial" w:hAnsi="Arial" w:cs="Arial"/>
                <w:sz w:val="20"/>
                <w:szCs w:val="20"/>
                <w:lang w:val="cs-CZ"/>
              </w:rPr>
              <w:tab/>
            </w:r>
            <w:r w:rsidR="00025DEA" w:rsidRPr="00BE00F9">
              <w:rPr>
                <w:rFonts w:ascii="Arial" w:hAnsi="Arial" w:cs="Arial"/>
                <w:sz w:val="20"/>
                <w:szCs w:val="20"/>
                <w:lang w:val="cs-CZ"/>
              </w:rPr>
              <w:t>Farmakovigilance</w:t>
            </w:r>
          </w:p>
        </w:tc>
      </w:tr>
      <w:tr w:rsidR="00025DEA" w:rsidRPr="00DA387B" w14:paraId="39C7926C" w14:textId="57658699" w:rsidTr="00E406F1">
        <w:tc>
          <w:tcPr>
            <w:tcW w:w="2500" w:type="pct"/>
          </w:tcPr>
          <w:p w14:paraId="7CADFCC8"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color w:val="000000" w:themeColor="text1"/>
                <w:sz w:val="20"/>
                <w:szCs w:val="20"/>
                <w:lang w:val="en-GB"/>
              </w:rPr>
              <w:t xml:space="preserve">Where the Order is related to a CLIENT’s product, specific pharmacovigilance requirements will apply. In this case, PROVIDER and CLIENT shall comply with the terms of the applicable pharmacovigilance clause currently available at </w:t>
            </w:r>
            <w:hyperlink r:id="rId14">
              <w:r w:rsidRPr="003B381A">
                <w:rPr>
                  <w:rFonts w:ascii="Arial" w:hAnsi="Arial" w:cs="Arial"/>
                  <w:color w:val="000000" w:themeColor="text1"/>
                  <w:sz w:val="20"/>
                  <w:szCs w:val="20"/>
                  <w:u w:val="single" w:color="0000FF"/>
                </w:rPr>
                <w:t>https://suppliers.sanofi.com/en/standards-and-procedures</w:t>
              </w:r>
              <w:r w:rsidRPr="003B381A">
                <w:rPr>
                  <w:rFonts w:ascii="Arial" w:hAnsi="Arial" w:cs="Arial"/>
                  <w:color w:val="000000" w:themeColor="text1"/>
                  <w:spacing w:val="3"/>
                  <w:sz w:val="20"/>
                  <w:szCs w:val="20"/>
                </w:rPr>
                <w:t xml:space="preserve"> </w:t>
              </w:r>
            </w:hyperlink>
            <w:r w:rsidRPr="003B381A">
              <w:rPr>
                <w:rFonts w:ascii="Arial" w:hAnsi="Arial" w:cs="Arial"/>
                <w:color w:val="000000" w:themeColor="text1"/>
                <w:sz w:val="20"/>
                <w:szCs w:val="20"/>
                <w:lang w:val="en-GB"/>
              </w:rPr>
              <w:t>as amended by CLIENT from time to time. Such terms are hereby incorporated herein by reference and the Contracting Parties expressly commit to comply with them.</w:t>
            </w:r>
          </w:p>
        </w:tc>
        <w:tc>
          <w:tcPr>
            <w:tcW w:w="2500" w:type="pct"/>
          </w:tcPr>
          <w:p w14:paraId="6CE97F89" w14:textId="2144DB1C" w:rsidR="00025DEA" w:rsidRPr="00BE00F9" w:rsidRDefault="00025DEA" w:rsidP="00407346">
            <w:pPr>
              <w:ind w:left="0" w:right="0" w:firstLine="0"/>
              <w:rPr>
                <w:rFonts w:ascii="Arial" w:hAnsi="Arial" w:cs="Arial"/>
                <w:color w:val="000000" w:themeColor="text1"/>
                <w:sz w:val="20"/>
                <w:szCs w:val="20"/>
                <w:lang w:val="cs-CZ"/>
              </w:rPr>
            </w:pPr>
            <w:r w:rsidRPr="00BE00F9">
              <w:rPr>
                <w:rFonts w:ascii="Arial" w:hAnsi="Arial" w:cs="Arial"/>
                <w:color w:val="000000" w:themeColor="text1"/>
                <w:sz w:val="20"/>
                <w:szCs w:val="20"/>
                <w:lang w:val="cs-CZ"/>
              </w:rPr>
              <w:t xml:space="preserve">Pokud se </w:t>
            </w:r>
            <w:r w:rsidR="000B7524">
              <w:rPr>
                <w:rFonts w:ascii="Arial" w:hAnsi="Arial" w:cs="Arial"/>
                <w:color w:val="000000" w:themeColor="text1"/>
                <w:sz w:val="20"/>
                <w:szCs w:val="20"/>
                <w:lang w:val="cs-CZ"/>
              </w:rPr>
              <w:t xml:space="preserve">Objednávka </w:t>
            </w:r>
            <w:r w:rsidRPr="00BE00F9">
              <w:rPr>
                <w:rFonts w:ascii="Arial" w:hAnsi="Arial" w:cs="Arial"/>
                <w:color w:val="000000" w:themeColor="text1"/>
                <w:sz w:val="20"/>
                <w:szCs w:val="20"/>
                <w:lang w:val="cs-CZ"/>
              </w:rPr>
              <w:t xml:space="preserve">týká </w:t>
            </w:r>
            <w:r w:rsidR="00407346">
              <w:rPr>
                <w:rFonts w:ascii="Arial" w:hAnsi="Arial" w:cs="Arial"/>
                <w:color w:val="000000" w:themeColor="text1"/>
                <w:sz w:val="20"/>
                <w:szCs w:val="20"/>
                <w:lang w:val="cs-CZ"/>
              </w:rPr>
              <w:t>produktu</w:t>
            </w:r>
            <w:r w:rsidRPr="00BE00F9">
              <w:rPr>
                <w:rFonts w:ascii="Arial" w:hAnsi="Arial" w:cs="Arial"/>
                <w:color w:val="000000" w:themeColor="text1"/>
                <w:sz w:val="20"/>
                <w:szCs w:val="20"/>
                <w:lang w:val="cs-CZ"/>
              </w:rPr>
              <w:t xml:space="preserve"> </w:t>
            </w:r>
            <w:r w:rsidR="00104725" w:rsidRPr="00BE00F9">
              <w:rPr>
                <w:rFonts w:ascii="Arial" w:hAnsi="Arial" w:cs="Arial"/>
                <w:color w:val="000000" w:themeColor="text1"/>
                <w:sz w:val="20"/>
                <w:szCs w:val="20"/>
                <w:lang w:val="cs-CZ"/>
              </w:rPr>
              <w:t>OBJEDNATELE</w:t>
            </w:r>
            <w:r w:rsidRPr="00BE00F9">
              <w:rPr>
                <w:rFonts w:ascii="Arial" w:hAnsi="Arial" w:cs="Arial"/>
                <w:color w:val="000000" w:themeColor="text1"/>
                <w:sz w:val="20"/>
                <w:szCs w:val="20"/>
                <w:lang w:val="cs-CZ"/>
              </w:rPr>
              <w:t xml:space="preserve">, uplatní se specifické farmakovigilanční požadavky. V takovém případě </w:t>
            </w:r>
            <w:r w:rsidR="000B7524">
              <w:rPr>
                <w:rFonts w:ascii="Arial" w:hAnsi="Arial" w:cs="Arial"/>
                <w:color w:val="000000" w:themeColor="text1"/>
                <w:sz w:val="20"/>
                <w:szCs w:val="20"/>
                <w:lang w:val="cs-CZ"/>
              </w:rPr>
              <w:t xml:space="preserve">jsou </w:t>
            </w:r>
            <w:r w:rsidRPr="00BE00F9">
              <w:rPr>
                <w:rFonts w:ascii="Arial" w:hAnsi="Arial" w:cs="Arial"/>
                <w:color w:val="000000" w:themeColor="text1"/>
                <w:sz w:val="20"/>
                <w:szCs w:val="20"/>
                <w:lang w:val="cs-CZ"/>
              </w:rPr>
              <w:t xml:space="preserve">DODAVATEL a </w:t>
            </w:r>
            <w:r w:rsidR="00104725" w:rsidRPr="00BE00F9">
              <w:rPr>
                <w:rFonts w:ascii="Arial" w:hAnsi="Arial" w:cs="Arial"/>
                <w:color w:val="000000" w:themeColor="text1"/>
                <w:sz w:val="20"/>
                <w:szCs w:val="20"/>
                <w:lang w:val="cs-CZ"/>
              </w:rPr>
              <w:t>OBJEDNATEL</w:t>
            </w:r>
            <w:r w:rsidRPr="00BE00F9">
              <w:rPr>
                <w:rFonts w:ascii="Arial" w:hAnsi="Arial" w:cs="Arial"/>
                <w:color w:val="000000" w:themeColor="text1"/>
                <w:sz w:val="20"/>
                <w:szCs w:val="20"/>
                <w:lang w:val="cs-CZ"/>
              </w:rPr>
              <w:t xml:space="preserve"> </w:t>
            </w:r>
            <w:r w:rsidR="000B7524">
              <w:rPr>
                <w:rFonts w:ascii="Arial" w:hAnsi="Arial" w:cs="Arial"/>
                <w:color w:val="000000" w:themeColor="text1"/>
                <w:sz w:val="20"/>
                <w:szCs w:val="20"/>
                <w:lang w:val="cs-CZ"/>
              </w:rPr>
              <w:t xml:space="preserve">povinni </w:t>
            </w:r>
            <w:r w:rsidRPr="00BE00F9">
              <w:rPr>
                <w:rFonts w:ascii="Arial" w:hAnsi="Arial" w:cs="Arial"/>
                <w:color w:val="000000" w:themeColor="text1"/>
                <w:sz w:val="20"/>
                <w:szCs w:val="20"/>
                <w:lang w:val="cs-CZ"/>
              </w:rPr>
              <w:t>dodržovat podmínky příslušné farmak</w:t>
            </w:r>
            <w:r w:rsidR="000B7524">
              <w:rPr>
                <w:rFonts w:ascii="Arial" w:hAnsi="Arial" w:cs="Arial"/>
                <w:color w:val="000000" w:themeColor="text1"/>
                <w:sz w:val="20"/>
                <w:szCs w:val="20"/>
                <w:lang w:val="cs-CZ"/>
              </w:rPr>
              <w:t xml:space="preserve">ovigilanční doložky, která je aktuálně </w:t>
            </w:r>
            <w:r w:rsidRPr="00BE00F9">
              <w:rPr>
                <w:rFonts w:ascii="Arial" w:hAnsi="Arial" w:cs="Arial"/>
                <w:color w:val="000000" w:themeColor="text1"/>
                <w:sz w:val="20"/>
                <w:szCs w:val="20"/>
                <w:lang w:val="cs-CZ"/>
              </w:rPr>
              <w:t>k dispozici na adrese</w:t>
            </w:r>
            <w:r w:rsidR="000B7524" w:rsidRPr="000B7524">
              <w:rPr>
                <w:lang w:val="cs-CZ"/>
              </w:rPr>
              <w:t xml:space="preserve"> </w:t>
            </w:r>
            <w:hyperlink r:id="rId15" w:history="1">
              <w:r w:rsidR="000B7524" w:rsidRPr="000B7524">
                <w:rPr>
                  <w:rStyle w:val="Hipercze"/>
                  <w:rFonts w:ascii="Arial" w:hAnsi="Arial" w:cs="Arial"/>
                  <w:color w:val="auto"/>
                  <w:sz w:val="20"/>
                  <w:szCs w:val="20"/>
                  <w:lang w:val="cs-CZ"/>
                </w:rPr>
                <w:t>https://suppliers.sanofi.com/en/standards-and-procedures</w:t>
              </w:r>
            </w:hyperlink>
            <w:r w:rsidRPr="00BE00F9">
              <w:rPr>
                <w:rFonts w:ascii="Arial" w:hAnsi="Arial" w:cs="Arial"/>
                <w:color w:val="000000" w:themeColor="text1"/>
                <w:sz w:val="20"/>
                <w:szCs w:val="20"/>
                <w:lang w:val="cs-CZ"/>
              </w:rPr>
              <w:t xml:space="preserve">, </w:t>
            </w:r>
            <w:r w:rsidR="000B7524" w:rsidRPr="00BE00F9">
              <w:rPr>
                <w:rFonts w:ascii="Arial" w:hAnsi="Arial" w:cs="Arial"/>
                <w:color w:val="000000" w:themeColor="text1"/>
                <w:sz w:val="20"/>
                <w:szCs w:val="20"/>
                <w:lang w:val="cs-CZ"/>
              </w:rPr>
              <w:t xml:space="preserve">ve znění případných změn provedených OBJEDNATELEM. Tyto podmínky jsou tímto formou odkazu začleněny do tohoto dokumentu a </w:t>
            </w:r>
            <w:r w:rsidR="000B7524">
              <w:rPr>
                <w:rFonts w:ascii="Arial" w:hAnsi="Arial" w:cs="Arial"/>
                <w:color w:val="000000" w:themeColor="text1"/>
                <w:sz w:val="20"/>
                <w:szCs w:val="20"/>
                <w:lang w:val="cs-CZ"/>
              </w:rPr>
              <w:t>S</w:t>
            </w:r>
            <w:r w:rsidR="000B7524" w:rsidRPr="00BE00F9">
              <w:rPr>
                <w:rFonts w:ascii="Arial" w:hAnsi="Arial" w:cs="Arial"/>
                <w:color w:val="000000" w:themeColor="text1"/>
                <w:sz w:val="20"/>
                <w:szCs w:val="20"/>
                <w:lang w:val="cs-CZ"/>
              </w:rPr>
              <w:t>mluvní strany se výslovně zavazují je dodržovat.</w:t>
            </w:r>
          </w:p>
        </w:tc>
      </w:tr>
      <w:tr w:rsidR="00025DEA" w:rsidRPr="003B381A" w14:paraId="6BE49018" w14:textId="6FBE11F3" w:rsidTr="00E406F1">
        <w:tc>
          <w:tcPr>
            <w:tcW w:w="2500" w:type="pct"/>
          </w:tcPr>
          <w:p w14:paraId="7D276898" w14:textId="77777777" w:rsidR="00025DEA" w:rsidRPr="003B381A" w:rsidRDefault="00025DEA" w:rsidP="0038041E">
            <w:pPr>
              <w:pStyle w:val="Nagwek1"/>
              <w:numPr>
                <w:ilvl w:val="1"/>
                <w:numId w:val="31"/>
              </w:numPr>
              <w:ind w:left="795"/>
              <w:outlineLvl w:val="0"/>
              <w:rPr>
                <w:rFonts w:ascii="Arial" w:hAnsi="Arial" w:cs="Arial"/>
                <w:bCs/>
                <w:sz w:val="20"/>
                <w:szCs w:val="20"/>
                <w:lang w:val="en-GB"/>
              </w:rPr>
            </w:pPr>
            <w:r w:rsidRPr="003B381A">
              <w:rPr>
                <w:rFonts w:ascii="Arial" w:hAnsi="Arial" w:cs="Arial"/>
                <w:b w:val="0"/>
                <w:bCs/>
                <w:sz w:val="20"/>
                <w:szCs w:val="20"/>
                <w:lang w:val="en-GB"/>
              </w:rPr>
              <w:t>Warranties</w:t>
            </w:r>
          </w:p>
        </w:tc>
        <w:tc>
          <w:tcPr>
            <w:tcW w:w="2500" w:type="pct"/>
          </w:tcPr>
          <w:p w14:paraId="69C39C93" w14:textId="3B10BD6B" w:rsidR="00025DEA" w:rsidRPr="00BE00F9" w:rsidRDefault="00DE7A62" w:rsidP="00DE7A62">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12.7.</w:t>
            </w:r>
            <w:r w:rsidRPr="00BE00F9">
              <w:rPr>
                <w:rFonts w:ascii="Arial" w:hAnsi="Arial" w:cs="Arial"/>
                <w:sz w:val="20"/>
                <w:szCs w:val="20"/>
                <w:lang w:val="cs-CZ"/>
              </w:rPr>
              <w:tab/>
            </w:r>
            <w:r w:rsidR="00025DEA" w:rsidRPr="00BE00F9">
              <w:rPr>
                <w:rFonts w:ascii="Arial" w:hAnsi="Arial" w:cs="Arial"/>
                <w:sz w:val="20"/>
                <w:szCs w:val="20"/>
                <w:lang w:val="cs-CZ"/>
              </w:rPr>
              <w:t>Záruky</w:t>
            </w:r>
          </w:p>
        </w:tc>
      </w:tr>
      <w:tr w:rsidR="00025DEA" w:rsidRPr="003B381A" w14:paraId="48399DC3" w14:textId="105A92A4" w:rsidTr="00E406F1">
        <w:tc>
          <w:tcPr>
            <w:tcW w:w="2500" w:type="pct"/>
          </w:tcPr>
          <w:p w14:paraId="3A78D2BE" w14:textId="77777777" w:rsidR="00025DEA" w:rsidRPr="003B381A" w:rsidRDefault="00025DEA" w:rsidP="0038041E">
            <w:pPr>
              <w:pStyle w:val="Akapitzlist"/>
              <w:numPr>
                <w:ilvl w:val="0"/>
                <w:numId w:val="9"/>
              </w:numPr>
              <w:ind w:right="0"/>
              <w:rPr>
                <w:rFonts w:ascii="Arial" w:hAnsi="Arial" w:cs="Arial"/>
                <w:sz w:val="20"/>
                <w:szCs w:val="20"/>
                <w:lang w:val="en-GB"/>
              </w:rPr>
            </w:pPr>
            <w:r w:rsidRPr="003B381A">
              <w:rPr>
                <w:rFonts w:ascii="Arial" w:hAnsi="Arial" w:cs="Arial"/>
                <w:sz w:val="20"/>
                <w:szCs w:val="20"/>
                <w:lang w:val="en-GB"/>
              </w:rPr>
              <w:t xml:space="preserve">The PROVIDER shall guarantee the faithful and meticulous performance of the Order, and warrant that the goods supplied and services provided are of the promised quality, that they comply with safety standards and that they are free of all material and legal defects that could reduce their value or their suitability for their intended purpose. </w:t>
            </w:r>
          </w:p>
        </w:tc>
        <w:tc>
          <w:tcPr>
            <w:tcW w:w="2500" w:type="pct"/>
          </w:tcPr>
          <w:p w14:paraId="7DB84BE1" w14:textId="4A2823E2" w:rsidR="00025DEA" w:rsidRPr="00BE00F9" w:rsidRDefault="000B5109" w:rsidP="00120005">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025DEA" w:rsidRPr="00BE00F9">
              <w:rPr>
                <w:rFonts w:ascii="Arial" w:hAnsi="Arial" w:cs="Arial"/>
                <w:sz w:val="20"/>
                <w:szCs w:val="20"/>
                <w:lang w:val="cs-CZ"/>
              </w:rPr>
              <w:t xml:space="preserve">DODAVATEL ručí za </w:t>
            </w:r>
            <w:r w:rsidR="00120005">
              <w:rPr>
                <w:rFonts w:ascii="Arial" w:hAnsi="Arial" w:cs="Arial"/>
                <w:sz w:val="20"/>
                <w:szCs w:val="20"/>
                <w:lang w:val="cs-CZ"/>
              </w:rPr>
              <w:t xml:space="preserve">řádné </w:t>
            </w:r>
            <w:r w:rsidR="00025DEA" w:rsidRPr="00BE00F9">
              <w:rPr>
                <w:rFonts w:ascii="Arial" w:hAnsi="Arial" w:cs="Arial"/>
                <w:sz w:val="20"/>
                <w:szCs w:val="20"/>
                <w:lang w:val="cs-CZ"/>
              </w:rPr>
              <w:t>a pečlivé plnění Objednávky a zaručuje, že dodané z</w:t>
            </w:r>
            <w:r w:rsidR="00120005">
              <w:rPr>
                <w:rFonts w:ascii="Arial" w:hAnsi="Arial" w:cs="Arial"/>
                <w:sz w:val="20"/>
                <w:szCs w:val="20"/>
                <w:lang w:val="cs-CZ"/>
              </w:rPr>
              <w:t>boží a poskytnuté služby jsou v při</w:t>
            </w:r>
            <w:r w:rsidR="00025DEA" w:rsidRPr="00BE00F9">
              <w:rPr>
                <w:rFonts w:ascii="Arial" w:hAnsi="Arial" w:cs="Arial"/>
                <w:sz w:val="20"/>
                <w:szCs w:val="20"/>
                <w:lang w:val="cs-CZ"/>
              </w:rPr>
              <w:t>slíbené kvalitě, že odpovídají bezpečnostním normám a že jsou prosty všech věcných a právních vad, které by mohly snížit jejich hodnotu nebo vhodnost pro zamýšlený účel.</w:t>
            </w:r>
          </w:p>
        </w:tc>
      </w:tr>
      <w:tr w:rsidR="00025DEA" w:rsidRPr="00DA387B" w14:paraId="190FD616" w14:textId="224400AF" w:rsidTr="00E406F1">
        <w:tc>
          <w:tcPr>
            <w:tcW w:w="2500" w:type="pct"/>
          </w:tcPr>
          <w:p w14:paraId="65661A67" w14:textId="77777777" w:rsidR="00025DEA" w:rsidRPr="003B381A" w:rsidRDefault="00025DEA" w:rsidP="0038041E">
            <w:pPr>
              <w:pStyle w:val="Akapitzlist"/>
              <w:numPr>
                <w:ilvl w:val="0"/>
                <w:numId w:val="9"/>
              </w:numPr>
              <w:ind w:right="0"/>
              <w:rPr>
                <w:rFonts w:ascii="Arial" w:hAnsi="Arial" w:cs="Arial"/>
                <w:sz w:val="20"/>
                <w:szCs w:val="20"/>
                <w:lang w:val="en-GB"/>
              </w:rPr>
            </w:pPr>
            <w:r w:rsidRPr="003B381A">
              <w:rPr>
                <w:rFonts w:ascii="Arial" w:hAnsi="Arial" w:cs="Arial"/>
                <w:sz w:val="20"/>
                <w:szCs w:val="20"/>
                <w:lang w:val="en-GB"/>
              </w:rPr>
              <w:t xml:space="preserve">The period of warranty shall be for 2 years from the hand-over of the Delivery by the CLIENT or longer if (i) the PROVIDER offers a longer period of warranty, or (ii) if agreed by the Contractual Parties or (iii) if stipulated by law. In case of doubt, the longest specified warranty period always takes precedence. There shall be no restrictions to the CLIENT’s right to invoke the warranty during the period in question. </w:t>
            </w:r>
          </w:p>
        </w:tc>
        <w:tc>
          <w:tcPr>
            <w:tcW w:w="2500" w:type="pct"/>
          </w:tcPr>
          <w:p w14:paraId="25DAFC7D" w14:textId="78E51D0F" w:rsidR="00025DEA" w:rsidRPr="00BE00F9" w:rsidRDefault="000B5109" w:rsidP="003876EB">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025DEA" w:rsidRPr="00BE00F9">
              <w:rPr>
                <w:rFonts w:ascii="Arial" w:hAnsi="Arial" w:cs="Arial"/>
                <w:sz w:val="20"/>
                <w:szCs w:val="20"/>
                <w:lang w:val="cs-CZ"/>
              </w:rPr>
              <w:t>Záruční doba činí 2 roky od předání Dodávky OBJEDNATELEM</w:t>
            </w:r>
            <w:r w:rsidR="003876EB">
              <w:rPr>
                <w:rFonts w:ascii="Arial" w:hAnsi="Arial" w:cs="Arial"/>
                <w:sz w:val="20"/>
                <w:szCs w:val="20"/>
                <w:lang w:val="cs-CZ"/>
              </w:rPr>
              <w:t>, popř.</w:t>
            </w:r>
            <w:r w:rsidR="00025DEA" w:rsidRPr="00BE00F9">
              <w:rPr>
                <w:rFonts w:ascii="Arial" w:hAnsi="Arial" w:cs="Arial"/>
                <w:sz w:val="20"/>
                <w:szCs w:val="20"/>
                <w:lang w:val="cs-CZ"/>
              </w:rPr>
              <w:t xml:space="preserve"> </w:t>
            </w:r>
            <w:r w:rsidR="003876EB">
              <w:rPr>
                <w:rFonts w:ascii="Arial" w:hAnsi="Arial" w:cs="Arial"/>
                <w:sz w:val="20"/>
                <w:szCs w:val="20"/>
                <w:lang w:val="cs-CZ"/>
              </w:rPr>
              <w:t>je delší</w:t>
            </w:r>
            <w:r w:rsidR="00025DEA" w:rsidRPr="00BE00F9">
              <w:rPr>
                <w:rFonts w:ascii="Arial" w:hAnsi="Arial" w:cs="Arial"/>
                <w:sz w:val="20"/>
                <w:szCs w:val="20"/>
                <w:lang w:val="cs-CZ"/>
              </w:rPr>
              <w:t xml:space="preserve">, pokud (i) DODAVATEL nabídne delší záruční dobu, nebo (ii) pokud </w:t>
            </w:r>
            <w:r w:rsidR="003876EB">
              <w:rPr>
                <w:rFonts w:ascii="Arial" w:hAnsi="Arial" w:cs="Arial"/>
                <w:sz w:val="20"/>
                <w:szCs w:val="20"/>
                <w:lang w:val="cs-CZ"/>
              </w:rPr>
              <w:t>je sjednána S</w:t>
            </w:r>
            <w:r w:rsidR="00025DEA" w:rsidRPr="00BE00F9">
              <w:rPr>
                <w:rFonts w:ascii="Arial" w:hAnsi="Arial" w:cs="Arial"/>
                <w:sz w:val="20"/>
                <w:szCs w:val="20"/>
                <w:lang w:val="cs-CZ"/>
              </w:rPr>
              <w:t>mluvní</w:t>
            </w:r>
            <w:r w:rsidR="003876EB">
              <w:rPr>
                <w:rFonts w:ascii="Arial" w:hAnsi="Arial" w:cs="Arial"/>
                <w:sz w:val="20"/>
                <w:szCs w:val="20"/>
                <w:lang w:val="cs-CZ"/>
              </w:rPr>
              <w:t>mi</w:t>
            </w:r>
            <w:r w:rsidR="00025DEA" w:rsidRPr="00BE00F9">
              <w:rPr>
                <w:rFonts w:ascii="Arial" w:hAnsi="Arial" w:cs="Arial"/>
                <w:sz w:val="20"/>
                <w:szCs w:val="20"/>
                <w:lang w:val="cs-CZ"/>
              </w:rPr>
              <w:t xml:space="preserve"> stran</w:t>
            </w:r>
            <w:r w:rsidR="003876EB">
              <w:rPr>
                <w:rFonts w:ascii="Arial" w:hAnsi="Arial" w:cs="Arial"/>
                <w:sz w:val="20"/>
                <w:szCs w:val="20"/>
                <w:lang w:val="cs-CZ"/>
              </w:rPr>
              <w:t>ami, nebo (iii) </w:t>
            </w:r>
            <w:r w:rsidR="00025DEA" w:rsidRPr="00BE00F9">
              <w:rPr>
                <w:rFonts w:ascii="Arial" w:hAnsi="Arial" w:cs="Arial"/>
                <w:sz w:val="20"/>
                <w:szCs w:val="20"/>
                <w:lang w:val="cs-CZ"/>
              </w:rPr>
              <w:t>pokud</w:t>
            </w:r>
            <w:r w:rsidR="003876EB">
              <w:rPr>
                <w:rFonts w:ascii="Arial" w:hAnsi="Arial" w:cs="Arial"/>
                <w:sz w:val="20"/>
                <w:szCs w:val="20"/>
                <w:lang w:val="cs-CZ"/>
              </w:rPr>
              <w:t xml:space="preserve"> tak stanoví právní předpisy. V </w:t>
            </w:r>
            <w:r w:rsidR="00025DEA" w:rsidRPr="00BE00F9">
              <w:rPr>
                <w:rFonts w:ascii="Arial" w:hAnsi="Arial" w:cs="Arial"/>
                <w:sz w:val="20"/>
                <w:szCs w:val="20"/>
                <w:lang w:val="cs-CZ"/>
              </w:rPr>
              <w:t>případě pochybností má vždy přednost nejdelší stanovená záruční doba. Práv</w:t>
            </w:r>
            <w:r w:rsidR="003876EB">
              <w:rPr>
                <w:rFonts w:ascii="Arial" w:hAnsi="Arial" w:cs="Arial"/>
                <w:sz w:val="20"/>
                <w:szCs w:val="20"/>
                <w:lang w:val="cs-CZ"/>
              </w:rPr>
              <w:t>o OBJEDNATELE uplatnit záruku v </w:t>
            </w:r>
            <w:r w:rsidR="00025DEA" w:rsidRPr="00BE00F9">
              <w:rPr>
                <w:rFonts w:ascii="Arial" w:hAnsi="Arial" w:cs="Arial"/>
                <w:sz w:val="20"/>
                <w:szCs w:val="20"/>
                <w:lang w:val="cs-CZ"/>
              </w:rPr>
              <w:t>průběhu dané doby není nijak omezeno.</w:t>
            </w:r>
          </w:p>
        </w:tc>
      </w:tr>
      <w:tr w:rsidR="00025DEA" w:rsidRPr="00DA387B" w14:paraId="5724628D" w14:textId="5D1502C0" w:rsidTr="00E406F1">
        <w:tc>
          <w:tcPr>
            <w:tcW w:w="2500" w:type="pct"/>
          </w:tcPr>
          <w:p w14:paraId="0F94B65A" w14:textId="77777777" w:rsidR="00025DEA" w:rsidRPr="003B381A" w:rsidRDefault="00025DEA" w:rsidP="0038041E">
            <w:pPr>
              <w:pStyle w:val="Akapitzlist"/>
              <w:numPr>
                <w:ilvl w:val="0"/>
                <w:numId w:val="9"/>
              </w:numPr>
              <w:ind w:right="0"/>
              <w:rPr>
                <w:rFonts w:ascii="Arial" w:hAnsi="Arial" w:cs="Arial"/>
                <w:sz w:val="20"/>
                <w:szCs w:val="20"/>
                <w:lang w:val="en-GB"/>
              </w:rPr>
            </w:pPr>
            <w:r w:rsidRPr="003B381A">
              <w:rPr>
                <w:rFonts w:ascii="Arial" w:hAnsi="Arial" w:cs="Arial"/>
                <w:sz w:val="20"/>
                <w:szCs w:val="20"/>
                <w:lang w:val="en-GB"/>
              </w:rPr>
              <w:t xml:space="preserve">Should a Delivery be found to contain defects, the CLIENT shall have the choice of requiring the PROVIDER to either correct / complement / replace the defective or nonconforming goods / deliverables and / or services or return such for full credit, all at PROVIDER’s costs. That applies without prejudice to any other rights or remedies the CLIENT may have under the Order and applicable law. </w:t>
            </w:r>
          </w:p>
        </w:tc>
        <w:tc>
          <w:tcPr>
            <w:tcW w:w="2500" w:type="pct"/>
          </w:tcPr>
          <w:p w14:paraId="0A177A90" w14:textId="6FE3CA59" w:rsidR="00025DEA" w:rsidRPr="00BE00F9" w:rsidRDefault="000B5109" w:rsidP="00A676E3">
            <w:pPr>
              <w:pStyle w:val="Akapitzlist"/>
              <w:ind w:left="743" w:right="0" w:hanging="425"/>
              <w:rPr>
                <w:rFonts w:ascii="Arial" w:hAnsi="Arial" w:cs="Arial"/>
                <w:sz w:val="20"/>
                <w:szCs w:val="20"/>
                <w:lang w:val="cs-CZ"/>
              </w:rPr>
            </w:pPr>
            <w:r w:rsidRPr="00BE00F9">
              <w:rPr>
                <w:rFonts w:ascii="Arial" w:hAnsi="Arial" w:cs="Arial"/>
                <w:sz w:val="20"/>
                <w:szCs w:val="20"/>
                <w:lang w:val="cs-CZ"/>
              </w:rPr>
              <w:t>c.</w:t>
            </w:r>
            <w:r w:rsidRPr="00BE00F9">
              <w:rPr>
                <w:rFonts w:ascii="Arial" w:hAnsi="Arial" w:cs="Arial"/>
                <w:sz w:val="20"/>
                <w:szCs w:val="20"/>
                <w:lang w:val="cs-CZ"/>
              </w:rPr>
              <w:tab/>
            </w:r>
            <w:r w:rsidR="00025DEA" w:rsidRPr="00BE00F9">
              <w:rPr>
                <w:rFonts w:ascii="Arial" w:hAnsi="Arial" w:cs="Arial"/>
                <w:sz w:val="20"/>
                <w:szCs w:val="20"/>
                <w:lang w:val="cs-CZ"/>
              </w:rPr>
              <w:t xml:space="preserve">V případě zjištění vad Dodávky má OBJEDNATEL možnost volby, zda bude po DODAVATELI </w:t>
            </w:r>
            <w:r w:rsidR="003876EB" w:rsidRPr="00BE00F9">
              <w:rPr>
                <w:rFonts w:ascii="Arial" w:hAnsi="Arial" w:cs="Arial"/>
                <w:sz w:val="20"/>
                <w:szCs w:val="20"/>
                <w:lang w:val="cs-CZ"/>
              </w:rPr>
              <w:t xml:space="preserve">požadovat </w:t>
            </w:r>
            <w:r w:rsidR="00025DEA" w:rsidRPr="00BE00F9">
              <w:rPr>
                <w:rFonts w:ascii="Arial" w:hAnsi="Arial" w:cs="Arial"/>
                <w:sz w:val="20"/>
                <w:szCs w:val="20"/>
                <w:lang w:val="cs-CZ"/>
              </w:rPr>
              <w:t>opravu/doplnění/výměnu vadného nebo nevyhovujícího zboží/</w:t>
            </w:r>
            <w:r w:rsidR="003876EB">
              <w:rPr>
                <w:rFonts w:ascii="Arial" w:hAnsi="Arial" w:cs="Arial"/>
                <w:sz w:val="20"/>
                <w:szCs w:val="20"/>
                <w:lang w:val="cs-CZ"/>
              </w:rPr>
              <w:t xml:space="preserve">výstupů </w:t>
            </w:r>
            <w:r w:rsidR="00025DEA" w:rsidRPr="00BE00F9">
              <w:rPr>
                <w:rFonts w:ascii="Arial" w:hAnsi="Arial" w:cs="Arial"/>
                <w:sz w:val="20"/>
                <w:szCs w:val="20"/>
                <w:lang w:val="cs-CZ"/>
              </w:rPr>
              <w:t>a/nebo služeb, nebo jejich vrácení za plnou úhradu, to vše na náklady DODAVATELE. Tím nejsou dotčena žádná další práva nebo opravné prostředky</w:t>
            </w:r>
            <w:r w:rsidR="0064004D">
              <w:rPr>
                <w:rFonts w:ascii="Arial" w:hAnsi="Arial" w:cs="Arial"/>
                <w:sz w:val="20"/>
                <w:szCs w:val="20"/>
                <w:lang w:val="cs-CZ"/>
              </w:rPr>
              <w:t xml:space="preserve"> </w:t>
            </w:r>
            <w:r w:rsidR="00A676E3">
              <w:rPr>
                <w:rFonts w:ascii="Arial" w:hAnsi="Arial" w:cs="Arial"/>
                <w:sz w:val="20"/>
                <w:szCs w:val="20"/>
                <w:lang w:val="cs-CZ"/>
              </w:rPr>
              <w:t xml:space="preserve">náležející </w:t>
            </w:r>
            <w:r w:rsidR="00025DEA" w:rsidRPr="00BE00F9">
              <w:rPr>
                <w:rFonts w:ascii="Arial" w:hAnsi="Arial" w:cs="Arial"/>
                <w:sz w:val="20"/>
                <w:szCs w:val="20"/>
                <w:lang w:val="cs-CZ"/>
              </w:rPr>
              <w:t>OBJEDNATEL</w:t>
            </w:r>
            <w:r w:rsidR="00A676E3">
              <w:rPr>
                <w:rFonts w:ascii="Arial" w:hAnsi="Arial" w:cs="Arial"/>
                <w:sz w:val="20"/>
                <w:szCs w:val="20"/>
                <w:lang w:val="cs-CZ"/>
              </w:rPr>
              <w:t>I</w:t>
            </w:r>
            <w:r w:rsidR="00025DEA" w:rsidRPr="00BE00F9">
              <w:rPr>
                <w:rFonts w:ascii="Arial" w:hAnsi="Arial" w:cs="Arial"/>
                <w:sz w:val="20"/>
                <w:szCs w:val="20"/>
                <w:lang w:val="cs-CZ"/>
              </w:rPr>
              <w:t xml:space="preserve"> </w:t>
            </w:r>
            <w:r w:rsidR="00A676E3">
              <w:rPr>
                <w:rFonts w:ascii="Arial" w:hAnsi="Arial" w:cs="Arial"/>
                <w:sz w:val="20"/>
                <w:szCs w:val="20"/>
                <w:lang w:val="cs-CZ"/>
              </w:rPr>
              <w:t>dle</w:t>
            </w:r>
            <w:r w:rsidR="0064004D">
              <w:rPr>
                <w:rFonts w:ascii="Arial" w:hAnsi="Arial" w:cs="Arial"/>
                <w:sz w:val="20"/>
                <w:szCs w:val="20"/>
                <w:lang w:val="cs-CZ"/>
              </w:rPr>
              <w:t xml:space="preserve"> </w:t>
            </w:r>
            <w:r w:rsidR="00025DEA" w:rsidRPr="00BE00F9">
              <w:rPr>
                <w:rFonts w:ascii="Arial" w:hAnsi="Arial" w:cs="Arial"/>
                <w:sz w:val="20"/>
                <w:szCs w:val="20"/>
                <w:lang w:val="cs-CZ"/>
              </w:rPr>
              <w:t>Objednávky a platných právních předpisů.</w:t>
            </w:r>
          </w:p>
        </w:tc>
      </w:tr>
      <w:tr w:rsidR="00025DEA" w:rsidRPr="003B381A" w14:paraId="68B0EBAE" w14:textId="41C58EA0" w:rsidTr="00E406F1">
        <w:tc>
          <w:tcPr>
            <w:tcW w:w="2500" w:type="pct"/>
          </w:tcPr>
          <w:p w14:paraId="29E59C7B" w14:textId="77777777" w:rsidR="00025DEA" w:rsidRPr="003B381A" w:rsidRDefault="00025DEA" w:rsidP="0038041E">
            <w:pPr>
              <w:numPr>
                <w:ilvl w:val="0"/>
                <w:numId w:val="9"/>
              </w:numPr>
              <w:ind w:right="0"/>
              <w:rPr>
                <w:rFonts w:ascii="Arial" w:hAnsi="Arial" w:cs="Arial"/>
                <w:sz w:val="20"/>
                <w:szCs w:val="20"/>
                <w:lang w:val="en-GB"/>
              </w:rPr>
            </w:pPr>
            <w:r w:rsidRPr="003B381A">
              <w:rPr>
                <w:rFonts w:ascii="Arial" w:hAnsi="Arial" w:cs="Arial"/>
                <w:sz w:val="20"/>
                <w:szCs w:val="20"/>
                <w:lang w:val="en-GB"/>
              </w:rPr>
              <w:t xml:space="preserve">Unless expressly agreed otherwise, the PROVIDER shall be obliged to </w:t>
            </w:r>
            <w:r w:rsidRPr="003B381A">
              <w:rPr>
                <w:rFonts w:ascii="Arial" w:hAnsi="Arial" w:cs="Arial"/>
                <w:sz w:val="20"/>
                <w:szCs w:val="20"/>
                <w:lang w:val="en-GB"/>
              </w:rPr>
              <w:lastRenderedPageBreak/>
              <w:t xml:space="preserve">eliminate defects occurring throughout the warranty period, particularly in the following manner: </w:t>
            </w:r>
          </w:p>
        </w:tc>
        <w:tc>
          <w:tcPr>
            <w:tcW w:w="2500" w:type="pct"/>
          </w:tcPr>
          <w:p w14:paraId="52FD5F53" w14:textId="7CA9C5E7" w:rsidR="00025DEA" w:rsidRPr="00BE00F9" w:rsidRDefault="000B5109" w:rsidP="00A676E3">
            <w:pPr>
              <w:pStyle w:val="Akapitzlist"/>
              <w:ind w:left="743" w:right="0" w:hanging="425"/>
              <w:rPr>
                <w:rFonts w:ascii="Arial" w:hAnsi="Arial" w:cs="Arial"/>
                <w:sz w:val="20"/>
                <w:szCs w:val="20"/>
                <w:lang w:val="cs-CZ"/>
              </w:rPr>
            </w:pPr>
            <w:r w:rsidRPr="00BE00F9">
              <w:rPr>
                <w:rFonts w:ascii="Arial" w:hAnsi="Arial" w:cs="Arial"/>
                <w:sz w:val="20"/>
                <w:szCs w:val="20"/>
                <w:lang w:val="cs-CZ"/>
              </w:rPr>
              <w:lastRenderedPageBreak/>
              <w:t>d.</w:t>
            </w:r>
            <w:r w:rsidRPr="00BE00F9">
              <w:rPr>
                <w:rFonts w:ascii="Arial" w:hAnsi="Arial" w:cs="Arial"/>
                <w:sz w:val="20"/>
                <w:szCs w:val="20"/>
                <w:lang w:val="cs-CZ"/>
              </w:rPr>
              <w:tab/>
            </w:r>
            <w:r w:rsidR="00025DEA" w:rsidRPr="00BE00F9">
              <w:rPr>
                <w:rFonts w:ascii="Arial" w:hAnsi="Arial" w:cs="Arial"/>
                <w:sz w:val="20"/>
                <w:szCs w:val="20"/>
                <w:lang w:val="cs-CZ"/>
              </w:rPr>
              <w:t xml:space="preserve">Není-li výslovně </w:t>
            </w:r>
            <w:r w:rsidR="00A676E3">
              <w:rPr>
                <w:rFonts w:ascii="Arial" w:hAnsi="Arial" w:cs="Arial"/>
                <w:sz w:val="20"/>
                <w:szCs w:val="20"/>
                <w:lang w:val="cs-CZ"/>
              </w:rPr>
              <w:t xml:space="preserve">sjednáno </w:t>
            </w:r>
            <w:r w:rsidR="00025DEA" w:rsidRPr="00BE00F9">
              <w:rPr>
                <w:rFonts w:ascii="Arial" w:hAnsi="Arial" w:cs="Arial"/>
                <w:sz w:val="20"/>
                <w:szCs w:val="20"/>
                <w:lang w:val="cs-CZ"/>
              </w:rPr>
              <w:t xml:space="preserve">jinak, je DODAVATEL povinen odstranit vady, </w:t>
            </w:r>
            <w:r w:rsidR="00025DEA" w:rsidRPr="00BE00F9">
              <w:rPr>
                <w:rFonts w:ascii="Arial" w:hAnsi="Arial" w:cs="Arial"/>
                <w:sz w:val="20"/>
                <w:szCs w:val="20"/>
                <w:lang w:val="cs-CZ"/>
              </w:rPr>
              <w:lastRenderedPageBreak/>
              <w:t>které se vyskytnou v průběhu záruční doby, a to zejména následujícím způsobem:</w:t>
            </w:r>
          </w:p>
        </w:tc>
      </w:tr>
      <w:tr w:rsidR="00025DEA" w:rsidRPr="003B381A" w14:paraId="66D0A8FC" w14:textId="5D3ECCC4" w:rsidTr="00E406F1">
        <w:tc>
          <w:tcPr>
            <w:tcW w:w="2500" w:type="pct"/>
          </w:tcPr>
          <w:p w14:paraId="664E599C" w14:textId="77777777" w:rsidR="00025DEA" w:rsidRPr="003B381A" w:rsidRDefault="00025DEA" w:rsidP="0038041E">
            <w:pPr>
              <w:numPr>
                <w:ilvl w:val="1"/>
                <w:numId w:val="9"/>
              </w:numPr>
              <w:spacing w:after="51"/>
              <w:ind w:right="0"/>
              <w:rPr>
                <w:rFonts w:ascii="Arial" w:hAnsi="Arial" w:cs="Arial"/>
                <w:sz w:val="20"/>
                <w:szCs w:val="20"/>
                <w:lang w:val="en-GB"/>
              </w:rPr>
            </w:pPr>
            <w:r w:rsidRPr="003B381A">
              <w:rPr>
                <w:rFonts w:ascii="Arial" w:hAnsi="Arial" w:cs="Arial"/>
                <w:sz w:val="20"/>
                <w:szCs w:val="20"/>
                <w:lang w:val="en-GB"/>
              </w:rPr>
              <w:lastRenderedPageBreak/>
              <w:t xml:space="preserve">Defects hindering CLIENT’s business activities within one business day (emergency restoration of operation) from reporting the defect provided that it is objectively allowed by the technological procedure of its elimination; </w:t>
            </w:r>
          </w:p>
        </w:tc>
        <w:tc>
          <w:tcPr>
            <w:tcW w:w="2500" w:type="pct"/>
          </w:tcPr>
          <w:p w14:paraId="4D425E55" w14:textId="01D33DCF" w:rsidR="00025DEA" w:rsidRPr="00BE00F9" w:rsidRDefault="000B5109" w:rsidP="000B5109">
            <w:pPr>
              <w:spacing w:after="51"/>
              <w:ind w:left="1442" w:right="0" w:hanging="416"/>
              <w:rPr>
                <w:rFonts w:ascii="Arial" w:hAnsi="Arial" w:cs="Arial"/>
                <w:sz w:val="20"/>
                <w:szCs w:val="20"/>
                <w:lang w:val="cs-CZ"/>
              </w:rPr>
            </w:pPr>
            <w:r w:rsidRPr="00BE00F9">
              <w:rPr>
                <w:rFonts w:ascii="Arial" w:hAnsi="Arial" w:cs="Arial"/>
                <w:sz w:val="20"/>
                <w:szCs w:val="20"/>
                <w:lang w:val="cs-CZ"/>
              </w:rPr>
              <w:t>i.</w:t>
            </w:r>
            <w:r w:rsidRPr="00BE00F9">
              <w:rPr>
                <w:rFonts w:ascii="Arial" w:hAnsi="Arial" w:cs="Arial"/>
                <w:sz w:val="20"/>
                <w:szCs w:val="20"/>
                <w:lang w:val="cs-CZ"/>
              </w:rPr>
              <w:tab/>
            </w:r>
            <w:r w:rsidR="00A676E3" w:rsidRPr="00BE00F9">
              <w:rPr>
                <w:rFonts w:ascii="Arial" w:hAnsi="Arial" w:cs="Arial"/>
                <w:sz w:val="20"/>
                <w:szCs w:val="20"/>
                <w:lang w:val="cs-CZ"/>
              </w:rPr>
              <w:t xml:space="preserve">vady </w:t>
            </w:r>
            <w:r w:rsidR="00025DEA" w:rsidRPr="00BE00F9">
              <w:rPr>
                <w:rFonts w:ascii="Arial" w:hAnsi="Arial" w:cs="Arial"/>
                <w:sz w:val="20"/>
                <w:szCs w:val="20"/>
                <w:lang w:val="cs-CZ"/>
              </w:rPr>
              <w:t xml:space="preserve">bránící v obchodní činnosti </w:t>
            </w:r>
            <w:r w:rsidR="00104725" w:rsidRPr="00BE00F9">
              <w:rPr>
                <w:rFonts w:ascii="Arial" w:hAnsi="Arial" w:cs="Arial"/>
                <w:sz w:val="20"/>
                <w:szCs w:val="20"/>
                <w:lang w:val="cs-CZ"/>
              </w:rPr>
              <w:t>OBJEDNATELE</w:t>
            </w:r>
            <w:r w:rsidR="00025DEA" w:rsidRPr="00BE00F9">
              <w:rPr>
                <w:rFonts w:ascii="Arial" w:hAnsi="Arial" w:cs="Arial"/>
                <w:sz w:val="20"/>
                <w:szCs w:val="20"/>
                <w:lang w:val="cs-CZ"/>
              </w:rPr>
              <w:t xml:space="preserve"> do jednoho pracovního dne (nouzové o</w:t>
            </w:r>
            <w:r w:rsidR="00A676E3">
              <w:rPr>
                <w:rFonts w:ascii="Arial" w:hAnsi="Arial" w:cs="Arial"/>
                <w:sz w:val="20"/>
                <w:szCs w:val="20"/>
                <w:lang w:val="cs-CZ"/>
              </w:rPr>
              <w:t xml:space="preserve">bnovení provozu) od nahlášení </w:t>
            </w:r>
            <w:r w:rsidR="00025DEA" w:rsidRPr="00BE00F9">
              <w:rPr>
                <w:rFonts w:ascii="Arial" w:hAnsi="Arial" w:cs="Arial"/>
                <w:sz w:val="20"/>
                <w:szCs w:val="20"/>
                <w:lang w:val="cs-CZ"/>
              </w:rPr>
              <w:t>vady, pokud to objektivně umožňuje technologický postup jejího odstranění;</w:t>
            </w:r>
          </w:p>
        </w:tc>
      </w:tr>
      <w:tr w:rsidR="00025DEA" w:rsidRPr="00DA387B" w14:paraId="20CA948F" w14:textId="0629C8A3" w:rsidTr="00E406F1">
        <w:tc>
          <w:tcPr>
            <w:tcW w:w="2500" w:type="pct"/>
          </w:tcPr>
          <w:p w14:paraId="6DEFBA4A" w14:textId="77777777" w:rsidR="00025DEA" w:rsidRPr="003B381A" w:rsidRDefault="00025DEA" w:rsidP="0038041E">
            <w:pPr>
              <w:numPr>
                <w:ilvl w:val="1"/>
                <w:numId w:val="9"/>
              </w:numPr>
              <w:ind w:right="0"/>
              <w:rPr>
                <w:rFonts w:ascii="Arial" w:hAnsi="Arial" w:cs="Arial"/>
                <w:sz w:val="20"/>
                <w:szCs w:val="20"/>
                <w:lang w:val="en-GB"/>
              </w:rPr>
            </w:pPr>
            <w:r w:rsidRPr="003B381A">
              <w:rPr>
                <w:rFonts w:ascii="Arial" w:hAnsi="Arial" w:cs="Arial"/>
                <w:sz w:val="20"/>
                <w:szCs w:val="20"/>
                <w:lang w:val="en-GB"/>
              </w:rPr>
              <w:t xml:space="preserve">Other defects no later than one month after being reported unless otherwise specified. </w:t>
            </w:r>
          </w:p>
        </w:tc>
        <w:tc>
          <w:tcPr>
            <w:tcW w:w="2500" w:type="pct"/>
          </w:tcPr>
          <w:p w14:paraId="0C02BBF5" w14:textId="556EDA7D" w:rsidR="00025DEA" w:rsidRPr="00BE00F9" w:rsidRDefault="000B5109" w:rsidP="000B5109">
            <w:pPr>
              <w:ind w:left="1442" w:right="0" w:hanging="416"/>
              <w:rPr>
                <w:rFonts w:ascii="Arial" w:hAnsi="Arial" w:cs="Arial"/>
                <w:sz w:val="20"/>
                <w:szCs w:val="20"/>
                <w:lang w:val="cs-CZ"/>
              </w:rPr>
            </w:pPr>
            <w:r w:rsidRPr="00BE00F9">
              <w:rPr>
                <w:rFonts w:ascii="Arial" w:hAnsi="Arial" w:cs="Arial"/>
                <w:sz w:val="20"/>
                <w:szCs w:val="20"/>
                <w:lang w:val="cs-CZ"/>
              </w:rPr>
              <w:t>ii.</w:t>
            </w:r>
            <w:r w:rsidRPr="00BE00F9">
              <w:rPr>
                <w:rFonts w:ascii="Arial" w:hAnsi="Arial" w:cs="Arial"/>
                <w:sz w:val="20"/>
                <w:szCs w:val="20"/>
                <w:lang w:val="cs-CZ"/>
              </w:rPr>
              <w:tab/>
            </w:r>
            <w:r w:rsidR="00A676E3">
              <w:rPr>
                <w:rFonts w:ascii="Arial" w:hAnsi="Arial" w:cs="Arial"/>
                <w:sz w:val="20"/>
                <w:szCs w:val="20"/>
                <w:lang w:val="cs-CZ"/>
              </w:rPr>
              <w:t>o</w:t>
            </w:r>
            <w:r w:rsidR="00025DEA" w:rsidRPr="00BE00F9">
              <w:rPr>
                <w:rFonts w:ascii="Arial" w:hAnsi="Arial" w:cs="Arial"/>
                <w:sz w:val="20"/>
                <w:szCs w:val="20"/>
                <w:lang w:val="cs-CZ"/>
              </w:rPr>
              <w:t>statní vady nejpozději do jednoho měsíce od nahlášení, není-li stanoveno jinak.</w:t>
            </w:r>
          </w:p>
        </w:tc>
      </w:tr>
      <w:tr w:rsidR="00025DEA" w:rsidRPr="003B381A" w14:paraId="41D816FA" w14:textId="5FF155F5" w:rsidTr="00E406F1">
        <w:tc>
          <w:tcPr>
            <w:tcW w:w="2500" w:type="pct"/>
          </w:tcPr>
          <w:p w14:paraId="16B1E62D" w14:textId="77777777" w:rsidR="00025DEA" w:rsidRPr="003B381A" w:rsidRDefault="00025DEA" w:rsidP="0038041E">
            <w:pPr>
              <w:pStyle w:val="Akapitzlist"/>
              <w:numPr>
                <w:ilvl w:val="0"/>
                <w:numId w:val="9"/>
              </w:numPr>
              <w:ind w:right="0"/>
              <w:rPr>
                <w:rFonts w:ascii="Arial" w:hAnsi="Arial" w:cs="Arial"/>
                <w:sz w:val="20"/>
                <w:szCs w:val="20"/>
                <w:lang w:val="en-GB"/>
              </w:rPr>
            </w:pPr>
            <w:r w:rsidRPr="003B381A">
              <w:rPr>
                <w:rFonts w:ascii="Arial" w:hAnsi="Arial" w:cs="Arial"/>
                <w:sz w:val="20"/>
                <w:szCs w:val="20"/>
                <w:lang w:val="en-GB"/>
              </w:rPr>
              <w:t>If the PROVIDER does not eliminate the defects that occur during the warranty period in accordance with this paragraph, the CLIENT may withdraw from the Order.</w:t>
            </w:r>
          </w:p>
        </w:tc>
        <w:tc>
          <w:tcPr>
            <w:tcW w:w="2500" w:type="pct"/>
          </w:tcPr>
          <w:p w14:paraId="487B7B6F" w14:textId="487290F4" w:rsidR="00025DEA" w:rsidRPr="00BE00F9" w:rsidRDefault="000B5109" w:rsidP="00A676E3">
            <w:pPr>
              <w:pStyle w:val="Akapitzlist"/>
              <w:ind w:left="743" w:right="0" w:hanging="425"/>
              <w:rPr>
                <w:rFonts w:ascii="Arial" w:hAnsi="Arial" w:cs="Arial"/>
                <w:sz w:val="20"/>
                <w:szCs w:val="20"/>
                <w:lang w:val="cs-CZ"/>
              </w:rPr>
            </w:pPr>
            <w:r w:rsidRPr="00BE00F9">
              <w:rPr>
                <w:rFonts w:ascii="Arial" w:hAnsi="Arial" w:cs="Arial"/>
                <w:sz w:val="20"/>
                <w:szCs w:val="20"/>
                <w:lang w:val="cs-CZ"/>
              </w:rPr>
              <w:t>e.</w:t>
            </w:r>
            <w:r w:rsidRPr="00BE00F9">
              <w:rPr>
                <w:rFonts w:ascii="Arial" w:hAnsi="Arial" w:cs="Arial"/>
                <w:sz w:val="20"/>
                <w:szCs w:val="20"/>
                <w:lang w:val="cs-CZ"/>
              </w:rPr>
              <w:tab/>
            </w:r>
            <w:r w:rsidR="00025DEA" w:rsidRPr="00BE00F9">
              <w:rPr>
                <w:rFonts w:ascii="Arial" w:hAnsi="Arial" w:cs="Arial"/>
                <w:sz w:val="20"/>
                <w:szCs w:val="20"/>
                <w:lang w:val="cs-CZ"/>
              </w:rPr>
              <w:t xml:space="preserve">Neodstraní-li </w:t>
            </w:r>
            <w:r w:rsidR="00A676E3">
              <w:rPr>
                <w:rFonts w:ascii="Arial" w:hAnsi="Arial" w:cs="Arial"/>
                <w:sz w:val="20"/>
                <w:szCs w:val="20"/>
                <w:lang w:val="cs-CZ"/>
              </w:rPr>
              <w:t>DODAVATEL</w:t>
            </w:r>
            <w:r w:rsidR="00A676E3" w:rsidRPr="00BE00F9">
              <w:rPr>
                <w:rFonts w:ascii="Arial" w:hAnsi="Arial" w:cs="Arial"/>
                <w:sz w:val="20"/>
                <w:szCs w:val="20"/>
                <w:lang w:val="cs-CZ"/>
              </w:rPr>
              <w:t xml:space="preserve"> </w:t>
            </w:r>
            <w:r w:rsidR="00025DEA" w:rsidRPr="00BE00F9">
              <w:rPr>
                <w:rFonts w:ascii="Arial" w:hAnsi="Arial" w:cs="Arial"/>
                <w:sz w:val="20"/>
                <w:szCs w:val="20"/>
                <w:lang w:val="cs-CZ"/>
              </w:rPr>
              <w:t>vady, které se vyskytnou v záru</w:t>
            </w:r>
            <w:r w:rsidR="00A676E3">
              <w:rPr>
                <w:rFonts w:ascii="Arial" w:hAnsi="Arial" w:cs="Arial"/>
                <w:sz w:val="20"/>
                <w:szCs w:val="20"/>
                <w:lang w:val="cs-CZ"/>
              </w:rPr>
              <w:t>ční době, v souladu s </w:t>
            </w:r>
            <w:r w:rsidR="00025DEA" w:rsidRPr="00BE00F9">
              <w:rPr>
                <w:rFonts w:ascii="Arial" w:hAnsi="Arial" w:cs="Arial"/>
                <w:sz w:val="20"/>
                <w:szCs w:val="20"/>
                <w:lang w:val="cs-CZ"/>
              </w:rPr>
              <w:t xml:space="preserve">tímto odstavcem, </w:t>
            </w:r>
            <w:r w:rsidR="00A676E3">
              <w:rPr>
                <w:rFonts w:ascii="Arial" w:hAnsi="Arial" w:cs="Arial"/>
                <w:sz w:val="20"/>
                <w:szCs w:val="20"/>
                <w:lang w:val="cs-CZ"/>
              </w:rPr>
              <w:t xml:space="preserve">je </w:t>
            </w:r>
            <w:r w:rsidR="00025DEA" w:rsidRPr="00BE00F9">
              <w:rPr>
                <w:rFonts w:ascii="Arial" w:hAnsi="Arial" w:cs="Arial"/>
                <w:sz w:val="20"/>
                <w:szCs w:val="20"/>
                <w:lang w:val="cs-CZ"/>
              </w:rPr>
              <w:t xml:space="preserve">OBJEDNATEL </w:t>
            </w:r>
            <w:r w:rsidR="00A676E3">
              <w:rPr>
                <w:rFonts w:ascii="Arial" w:hAnsi="Arial" w:cs="Arial"/>
                <w:sz w:val="20"/>
                <w:szCs w:val="20"/>
                <w:lang w:val="cs-CZ"/>
              </w:rPr>
              <w:t xml:space="preserve">oprávněn </w:t>
            </w:r>
            <w:r w:rsidR="00025DEA" w:rsidRPr="00BE00F9">
              <w:rPr>
                <w:rFonts w:ascii="Arial" w:hAnsi="Arial" w:cs="Arial"/>
                <w:sz w:val="20"/>
                <w:szCs w:val="20"/>
                <w:lang w:val="cs-CZ"/>
              </w:rPr>
              <w:t>od Objednávky odstoupit.</w:t>
            </w:r>
          </w:p>
        </w:tc>
      </w:tr>
      <w:tr w:rsidR="00025DEA" w:rsidRPr="003B381A" w14:paraId="18B600C2" w14:textId="443B2C96" w:rsidTr="00E406F1">
        <w:tc>
          <w:tcPr>
            <w:tcW w:w="2500" w:type="pct"/>
          </w:tcPr>
          <w:p w14:paraId="19F64B5D" w14:textId="77777777" w:rsidR="00025DEA" w:rsidRPr="003B381A" w:rsidRDefault="00025DEA" w:rsidP="0038041E">
            <w:pPr>
              <w:pStyle w:val="Akapitzlist"/>
              <w:numPr>
                <w:ilvl w:val="0"/>
                <w:numId w:val="9"/>
              </w:numPr>
              <w:ind w:right="0"/>
              <w:rPr>
                <w:rFonts w:ascii="Arial" w:hAnsi="Arial" w:cs="Arial"/>
                <w:sz w:val="20"/>
                <w:szCs w:val="20"/>
                <w:lang w:val="en-GB"/>
              </w:rPr>
            </w:pPr>
            <w:r w:rsidRPr="003B381A">
              <w:rPr>
                <w:rFonts w:ascii="Arial" w:hAnsi="Arial" w:cs="Arial"/>
                <w:sz w:val="20"/>
                <w:szCs w:val="20"/>
                <w:lang w:val="en-GB"/>
              </w:rPr>
              <w:t>The CLIENT may at any time carry out the performance by itself or by a third party with PROVIDER’s cooperation and assistance after any breach of the Order at PROVIDER’s costs, without prejudice to any other rights or remedies CLIENT may have under the order and applicable law.</w:t>
            </w:r>
          </w:p>
        </w:tc>
        <w:tc>
          <w:tcPr>
            <w:tcW w:w="2500" w:type="pct"/>
          </w:tcPr>
          <w:p w14:paraId="2D2A5979" w14:textId="5380407B" w:rsidR="00025DEA" w:rsidRPr="00BE00F9" w:rsidRDefault="000B5109" w:rsidP="00A676E3">
            <w:pPr>
              <w:pStyle w:val="Akapitzlist"/>
              <w:ind w:left="743" w:right="0" w:hanging="425"/>
              <w:rPr>
                <w:rFonts w:ascii="Arial" w:hAnsi="Arial" w:cs="Arial"/>
                <w:sz w:val="20"/>
                <w:szCs w:val="20"/>
                <w:lang w:val="cs-CZ"/>
              </w:rPr>
            </w:pPr>
            <w:r w:rsidRPr="00BE00F9">
              <w:rPr>
                <w:rFonts w:ascii="Arial" w:hAnsi="Arial" w:cs="Arial"/>
                <w:sz w:val="20"/>
                <w:szCs w:val="20"/>
                <w:lang w:val="cs-CZ"/>
              </w:rPr>
              <w:t>f.</w:t>
            </w:r>
            <w:r w:rsidRPr="00BE00F9">
              <w:rPr>
                <w:rFonts w:ascii="Arial" w:hAnsi="Arial" w:cs="Arial"/>
                <w:sz w:val="20"/>
                <w:szCs w:val="20"/>
                <w:lang w:val="cs-CZ"/>
              </w:rPr>
              <w:tab/>
            </w:r>
            <w:r w:rsidR="00A676E3" w:rsidRPr="00BE00F9">
              <w:rPr>
                <w:rFonts w:ascii="Arial" w:hAnsi="Arial" w:cs="Arial"/>
                <w:sz w:val="20"/>
                <w:szCs w:val="20"/>
                <w:lang w:val="cs-CZ"/>
              </w:rPr>
              <w:t xml:space="preserve">OBJEDNATEL </w:t>
            </w:r>
            <w:r w:rsidR="00A676E3">
              <w:rPr>
                <w:rFonts w:ascii="Arial" w:hAnsi="Arial" w:cs="Arial"/>
                <w:sz w:val="20"/>
                <w:szCs w:val="20"/>
                <w:lang w:val="cs-CZ"/>
              </w:rPr>
              <w:t xml:space="preserve">je </w:t>
            </w:r>
            <w:r w:rsidR="00025DEA" w:rsidRPr="00BE00F9">
              <w:rPr>
                <w:rFonts w:ascii="Arial" w:hAnsi="Arial" w:cs="Arial"/>
                <w:sz w:val="20"/>
                <w:szCs w:val="20"/>
                <w:lang w:val="cs-CZ"/>
              </w:rPr>
              <w:t xml:space="preserve">kdykoli po </w:t>
            </w:r>
            <w:r w:rsidR="00A676E3">
              <w:rPr>
                <w:rFonts w:ascii="Arial" w:hAnsi="Arial" w:cs="Arial"/>
                <w:sz w:val="20"/>
                <w:szCs w:val="20"/>
                <w:lang w:val="cs-CZ"/>
              </w:rPr>
              <w:t xml:space="preserve">jakémkoli </w:t>
            </w:r>
            <w:r w:rsidR="00025DEA" w:rsidRPr="00BE00F9">
              <w:rPr>
                <w:rFonts w:ascii="Arial" w:hAnsi="Arial" w:cs="Arial"/>
                <w:sz w:val="20"/>
                <w:szCs w:val="20"/>
                <w:lang w:val="cs-CZ"/>
              </w:rPr>
              <w:t xml:space="preserve">porušení Objednávky </w:t>
            </w:r>
            <w:r w:rsidR="00A676E3">
              <w:rPr>
                <w:rFonts w:ascii="Arial" w:hAnsi="Arial" w:cs="Arial"/>
                <w:sz w:val="20"/>
                <w:szCs w:val="20"/>
                <w:lang w:val="cs-CZ"/>
              </w:rPr>
              <w:t xml:space="preserve">oprávněn </w:t>
            </w:r>
            <w:r w:rsidR="00025DEA" w:rsidRPr="00BE00F9">
              <w:rPr>
                <w:rFonts w:ascii="Arial" w:hAnsi="Arial" w:cs="Arial"/>
                <w:sz w:val="20"/>
                <w:szCs w:val="20"/>
                <w:lang w:val="cs-CZ"/>
              </w:rPr>
              <w:t xml:space="preserve">provést plnění sám nebo prostřednictvím třetí </w:t>
            </w:r>
            <w:r w:rsidR="00917398" w:rsidRPr="00BE00F9">
              <w:rPr>
                <w:rFonts w:ascii="Arial" w:hAnsi="Arial" w:cs="Arial"/>
                <w:sz w:val="20"/>
                <w:szCs w:val="20"/>
                <w:lang w:val="cs-CZ"/>
              </w:rPr>
              <w:t>strany</w:t>
            </w:r>
            <w:r w:rsidR="00025DEA" w:rsidRPr="00BE00F9">
              <w:rPr>
                <w:rFonts w:ascii="Arial" w:hAnsi="Arial" w:cs="Arial"/>
                <w:sz w:val="20"/>
                <w:szCs w:val="20"/>
                <w:lang w:val="cs-CZ"/>
              </w:rPr>
              <w:t xml:space="preserve"> za součinnosti a pomoci </w:t>
            </w:r>
            <w:r w:rsidR="00BF65C8" w:rsidRPr="00BE00F9">
              <w:rPr>
                <w:rFonts w:ascii="Arial" w:hAnsi="Arial" w:cs="Arial"/>
                <w:sz w:val="20"/>
                <w:szCs w:val="20"/>
                <w:lang w:val="cs-CZ"/>
              </w:rPr>
              <w:t>DODAVATELE</w:t>
            </w:r>
            <w:r w:rsidR="00025DEA" w:rsidRPr="00BE00F9">
              <w:rPr>
                <w:rFonts w:ascii="Arial" w:hAnsi="Arial" w:cs="Arial"/>
                <w:sz w:val="20"/>
                <w:szCs w:val="20"/>
                <w:lang w:val="cs-CZ"/>
              </w:rPr>
              <w:t xml:space="preserve"> na náklady </w:t>
            </w:r>
            <w:r w:rsidR="00BF65C8" w:rsidRPr="00BE00F9">
              <w:rPr>
                <w:rFonts w:ascii="Arial" w:hAnsi="Arial" w:cs="Arial"/>
                <w:sz w:val="20"/>
                <w:szCs w:val="20"/>
                <w:lang w:val="cs-CZ"/>
              </w:rPr>
              <w:t>DODAVATELE</w:t>
            </w:r>
            <w:r w:rsidR="00025DEA" w:rsidRPr="00BE00F9">
              <w:rPr>
                <w:rFonts w:ascii="Arial" w:hAnsi="Arial" w:cs="Arial"/>
                <w:sz w:val="20"/>
                <w:szCs w:val="20"/>
                <w:lang w:val="cs-CZ"/>
              </w:rPr>
              <w:t xml:space="preserve">, aniž by tím byla dotčena jakákoli jiná práva nebo opravné prostředky, které </w:t>
            </w:r>
            <w:r w:rsidR="00A676E3">
              <w:rPr>
                <w:rFonts w:ascii="Arial" w:hAnsi="Arial" w:cs="Arial"/>
                <w:sz w:val="20"/>
                <w:szCs w:val="20"/>
                <w:lang w:val="cs-CZ"/>
              </w:rPr>
              <w:t xml:space="preserve">mohou </w:t>
            </w:r>
            <w:r w:rsidR="00025DEA" w:rsidRPr="00BE00F9">
              <w:rPr>
                <w:rFonts w:ascii="Arial" w:hAnsi="Arial" w:cs="Arial"/>
                <w:sz w:val="20"/>
                <w:szCs w:val="20"/>
                <w:lang w:val="cs-CZ"/>
              </w:rPr>
              <w:t>OBJEDNATEL</w:t>
            </w:r>
            <w:r w:rsidR="00A676E3">
              <w:rPr>
                <w:rFonts w:ascii="Arial" w:hAnsi="Arial" w:cs="Arial"/>
                <w:sz w:val="20"/>
                <w:szCs w:val="20"/>
                <w:lang w:val="cs-CZ"/>
              </w:rPr>
              <w:t>I</w:t>
            </w:r>
            <w:r w:rsidR="00025DEA" w:rsidRPr="00BE00F9">
              <w:rPr>
                <w:rFonts w:ascii="Arial" w:hAnsi="Arial" w:cs="Arial"/>
                <w:sz w:val="20"/>
                <w:szCs w:val="20"/>
                <w:lang w:val="cs-CZ"/>
              </w:rPr>
              <w:t xml:space="preserve"> </w:t>
            </w:r>
            <w:r w:rsidR="00A676E3">
              <w:rPr>
                <w:rFonts w:ascii="Arial" w:hAnsi="Arial" w:cs="Arial"/>
                <w:sz w:val="20"/>
                <w:szCs w:val="20"/>
                <w:lang w:val="cs-CZ"/>
              </w:rPr>
              <w:t xml:space="preserve">náležet dle </w:t>
            </w:r>
            <w:r w:rsidR="00025DEA" w:rsidRPr="00BE00F9">
              <w:rPr>
                <w:rFonts w:ascii="Arial" w:hAnsi="Arial" w:cs="Arial"/>
                <w:sz w:val="20"/>
                <w:szCs w:val="20"/>
                <w:lang w:val="cs-CZ"/>
              </w:rPr>
              <w:t>Objednávky a platných právních předpisů.</w:t>
            </w:r>
          </w:p>
        </w:tc>
      </w:tr>
      <w:tr w:rsidR="00025DEA" w:rsidRPr="00DA387B" w14:paraId="367163A7" w14:textId="0B306E00" w:rsidTr="00E406F1">
        <w:tc>
          <w:tcPr>
            <w:tcW w:w="2500" w:type="pct"/>
          </w:tcPr>
          <w:p w14:paraId="4A0B816F" w14:textId="77777777" w:rsidR="00025DEA" w:rsidRPr="003B381A" w:rsidRDefault="00025DEA" w:rsidP="0038041E">
            <w:pPr>
              <w:pStyle w:val="Akapitzlist"/>
              <w:numPr>
                <w:ilvl w:val="1"/>
                <w:numId w:val="31"/>
              </w:numPr>
              <w:ind w:right="0"/>
              <w:rPr>
                <w:rFonts w:ascii="Arial" w:hAnsi="Arial" w:cs="Arial"/>
                <w:color w:val="000000" w:themeColor="text1"/>
                <w:sz w:val="20"/>
                <w:szCs w:val="20"/>
                <w:lang w:val="en-GB"/>
              </w:rPr>
            </w:pPr>
            <w:r w:rsidRPr="003B381A">
              <w:rPr>
                <w:rFonts w:ascii="Arial" w:hAnsi="Arial" w:cs="Arial"/>
                <w:color w:val="000000" w:themeColor="text1"/>
                <w:sz w:val="20"/>
                <w:szCs w:val="20"/>
                <w:lang w:val="en-GB"/>
              </w:rPr>
              <w:t>Delivery – Transfer of ownership and risks</w:t>
            </w:r>
          </w:p>
        </w:tc>
        <w:tc>
          <w:tcPr>
            <w:tcW w:w="2500" w:type="pct"/>
          </w:tcPr>
          <w:p w14:paraId="5BF8BA1C" w14:textId="436B60F1" w:rsidR="00025DEA" w:rsidRPr="00BE00F9" w:rsidRDefault="00DE7A62" w:rsidP="00DE7A62">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12.8.</w:t>
            </w:r>
            <w:r w:rsidRPr="00BE00F9">
              <w:rPr>
                <w:rFonts w:ascii="Arial" w:hAnsi="Arial" w:cs="Arial"/>
                <w:sz w:val="20"/>
                <w:szCs w:val="20"/>
                <w:lang w:val="cs-CZ"/>
              </w:rPr>
              <w:tab/>
            </w:r>
            <w:r w:rsidR="00622A26" w:rsidRPr="00BE00F9">
              <w:rPr>
                <w:rFonts w:ascii="Arial" w:hAnsi="Arial" w:cs="Arial"/>
                <w:sz w:val="20"/>
                <w:szCs w:val="20"/>
                <w:lang w:val="cs-CZ"/>
              </w:rPr>
              <w:t>Dodávka –</w:t>
            </w:r>
            <w:r w:rsidR="00025DEA" w:rsidRPr="00BE00F9">
              <w:rPr>
                <w:rFonts w:ascii="Arial" w:hAnsi="Arial" w:cs="Arial"/>
                <w:sz w:val="20"/>
                <w:szCs w:val="20"/>
                <w:lang w:val="cs-CZ"/>
              </w:rPr>
              <w:t xml:space="preserve"> přechod vlastnictví a rizik</w:t>
            </w:r>
          </w:p>
        </w:tc>
      </w:tr>
      <w:tr w:rsidR="00025DEA" w:rsidRPr="003B381A" w14:paraId="6A7F798A" w14:textId="7008A247" w:rsidTr="00E406F1">
        <w:tc>
          <w:tcPr>
            <w:tcW w:w="2500" w:type="pct"/>
          </w:tcPr>
          <w:p w14:paraId="3708DFD3" w14:textId="77777777" w:rsidR="00025DEA" w:rsidRPr="003B381A" w:rsidRDefault="00025DEA" w:rsidP="0038041E">
            <w:pPr>
              <w:pStyle w:val="Akapitzlist"/>
              <w:numPr>
                <w:ilvl w:val="0"/>
                <w:numId w:val="10"/>
              </w:numPr>
              <w:spacing w:line="247" w:lineRule="auto"/>
              <w:ind w:left="709" w:right="0" w:hanging="283"/>
              <w:rPr>
                <w:rFonts w:ascii="Arial" w:hAnsi="Arial" w:cs="Arial"/>
                <w:color w:val="000000" w:themeColor="text1"/>
                <w:sz w:val="20"/>
                <w:szCs w:val="20"/>
                <w:lang w:val="en-GB"/>
              </w:rPr>
            </w:pPr>
            <w:r w:rsidRPr="003B381A">
              <w:rPr>
                <w:rFonts w:ascii="Arial" w:hAnsi="Arial" w:cs="Arial"/>
                <w:color w:val="000000" w:themeColor="text1"/>
                <w:sz w:val="20"/>
                <w:szCs w:val="20"/>
                <w:lang w:val="en-GB"/>
              </w:rPr>
              <w:t xml:space="preserve">The PROVIDER shall be obliged to follow the shipping instructions provided to it by the CLIENT unless agreed otherwise by the Contracting Parties or required by the CLIENT. </w:t>
            </w:r>
          </w:p>
        </w:tc>
        <w:tc>
          <w:tcPr>
            <w:tcW w:w="2500" w:type="pct"/>
          </w:tcPr>
          <w:p w14:paraId="16468365" w14:textId="30DA8C6E" w:rsidR="00025DEA" w:rsidRPr="00BE00F9" w:rsidRDefault="000B5109" w:rsidP="00B26063">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B26063" w:rsidRPr="00BE00F9">
              <w:rPr>
                <w:rFonts w:ascii="Arial" w:hAnsi="Arial" w:cs="Arial"/>
                <w:sz w:val="20"/>
                <w:szCs w:val="20"/>
                <w:lang w:val="cs-CZ"/>
              </w:rPr>
              <w:t>Pokud se Smluvní strany nedohodnou jinak nebo pokud OBJEDNATEL nev</w:t>
            </w:r>
            <w:r w:rsidR="00B26063">
              <w:rPr>
                <w:rFonts w:ascii="Arial" w:hAnsi="Arial" w:cs="Arial"/>
                <w:sz w:val="20"/>
                <w:szCs w:val="20"/>
                <w:lang w:val="cs-CZ"/>
              </w:rPr>
              <w:t>znese jiné požadavky,</w:t>
            </w:r>
            <w:r w:rsidR="00B26063" w:rsidRPr="00BE00F9">
              <w:rPr>
                <w:rFonts w:ascii="Arial" w:hAnsi="Arial" w:cs="Arial"/>
                <w:sz w:val="20"/>
                <w:szCs w:val="20"/>
                <w:lang w:val="cs-CZ"/>
              </w:rPr>
              <w:t xml:space="preserve"> </w:t>
            </w:r>
            <w:r w:rsidR="00B26063">
              <w:rPr>
                <w:rFonts w:ascii="Arial" w:hAnsi="Arial" w:cs="Arial"/>
                <w:sz w:val="20"/>
                <w:szCs w:val="20"/>
                <w:lang w:val="cs-CZ"/>
              </w:rPr>
              <w:t xml:space="preserve">je </w:t>
            </w:r>
            <w:r w:rsidR="00B26063" w:rsidRPr="00BE00F9">
              <w:rPr>
                <w:rFonts w:ascii="Arial" w:hAnsi="Arial" w:cs="Arial"/>
                <w:sz w:val="20"/>
                <w:szCs w:val="20"/>
                <w:lang w:val="cs-CZ"/>
              </w:rPr>
              <w:t>DODAVATEL</w:t>
            </w:r>
            <w:r w:rsidR="00B26063">
              <w:rPr>
                <w:rFonts w:ascii="Arial" w:hAnsi="Arial" w:cs="Arial"/>
                <w:sz w:val="20"/>
                <w:szCs w:val="20"/>
                <w:lang w:val="cs-CZ"/>
              </w:rPr>
              <w:t xml:space="preserve"> povinen řídit se pokyny k </w:t>
            </w:r>
            <w:r w:rsidR="00025DEA" w:rsidRPr="00BE00F9">
              <w:rPr>
                <w:rFonts w:ascii="Arial" w:hAnsi="Arial" w:cs="Arial"/>
                <w:sz w:val="20"/>
                <w:szCs w:val="20"/>
                <w:lang w:val="cs-CZ"/>
              </w:rPr>
              <w:t>přepravě, které mu poskytl OBJEDNATEL.</w:t>
            </w:r>
          </w:p>
        </w:tc>
      </w:tr>
      <w:tr w:rsidR="00025DEA" w:rsidRPr="00DA387B" w14:paraId="77F3C7A5" w14:textId="2A2B6813" w:rsidTr="00E406F1">
        <w:tc>
          <w:tcPr>
            <w:tcW w:w="2500" w:type="pct"/>
          </w:tcPr>
          <w:p w14:paraId="3766A5CF" w14:textId="77777777" w:rsidR="00025DEA" w:rsidRPr="003B381A" w:rsidRDefault="00025DEA" w:rsidP="0038041E">
            <w:pPr>
              <w:pStyle w:val="Akapitzlist"/>
              <w:numPr>
                <w:ilvl w:val="0"/>
                <w:numId w:val="10"/>
              </w:numPr>
              <w:spacing w:line="247" w:lineRule="auto"/>
              <w:ind w:left="709" w:right="0" w:hanging="283"/>
              <w:rPr>
                <w:rFonts w:ascii="Arial" w:hAnsi="Arial" w:cs="Arial"/>
                <w:color w:val="000000" w:themeColor="text1"/>
                <w:sz w:val="20"/>
                <w:szCs w:val="20"/>
                <w:lang w:val="en-GB"/>
              </w:rPr>
            </w:pPr>
            <w:r w:rsidRPr="003B381A">
              <w:rPr>
                <w:rFonts w:ascii="Arial" w:hAnsi="Arial" w:cs="Arial"/>
                <w:color w:val="000000" w:themeColor="text1"/>
                <w:sz w:val="20"/>
                <w:szCs w:val="20"/>
                <w:lang w:val="en-GB"/>
              </w:rPr>
              <w:t>The transfer of risk shall comply with the agreed upon Incoterms. Unless otherwise agreed, the delivery must be made according to DAP (Delivery at Place) (Incoterms 2020), free to destination. For machines and technical installations, the risks are not transferred to the CLIENT until confirmation that a functional test has been positively concluded.</w:t>
            </w:r>
          </w:p>
        </w:tc>
        <w:tc>
          <w:tcPr>
            <w:tcW w:w="2500" w:type="pct"/>
          </w:tcPr>
          <w:p w14:paraId="5E446516" w14:textId="6F07AE5C" w:rsidR="00025DEA" w:rsidRPr="00BE00F9" w:rsidRDefault="000B5109" w:rsidP="00B43203">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025DEA" w:rsidRPr="00BE00F9">
              <w:rPr>
                <w:rFonts w:ascii="Arial" w:hAnsi="Arial" w:cs="Arial"/>
                <w:sz w:val="20"/>
                <w:szCs w:val="20"/>
                <w:lang w:val="cs-CZ"/>
              </w:rPr>
              <w:t>Pře</w:t>
            </w:r>
            <w:r w:rsidR="00B26063">
              <w:rPr>
                <w:rFonts w:ascii="Arial" w:hAnsi="Arial" w:cs="Arial"/>
                <w:sz w:val="20"/>
                <w:szCs w:val="20"/>
                <w:lang w:val="cs-CZ"/>
              </w:rPr>
              <w:t>chod rizik musí být v souladu s </w:t>
            </w:r>
            <w:r w:rsidR="00025DEA" w:rsidRPr="00BE00F9">
              <w:rPr>
                <w:rFonts w:ascii="Arial" w:hAnsi="Arial" w:cs="Arial"/>
                <w:sz w:val="20"/>
                <w:szCs w:val="20"/>
                <w:lang w:val="cs-CZ"/>
              </w:rPr>
              <w:t xml:space="preserve">dohodnutými </w:t>
            </w:r>
            <w:r w:rsidR="00B26063">
              <w:rPr>
                <w:rFonts w:ascii="Arial" w:hAnsi="Arial" w:cs="Arial"/>
                <w:sz w:val="20"/>
                <w:szCs w:val="20"/>
                <w:lang w:val="cs-CZ"/>
              </w:rPr>
              <w:t xml:space="preserve">doložkami </w:t>
            </w:r>
            <w:r w:rsidR="00025DEA" w:rsidRPr="00BE00F9">
              <w:rPr>
                <w:rFonts w:ascii="Arial" w:hAnsi="Arial" w:cs="Arial"/>
                <w:sz w:val="20"/>
                <w:szCs w:val="20"/>
                <w:lang w:val="cs-CZ"/>
              </w:rPr>
              <w:t xml:space="preserve">Incoterms. Není-li </w:t>
            </w:r>
            <w:r w:rsidR="00B77C51">
              <w:rPr>
                <w:rFonts w:ascii="Arial" w:hAnsi="Arial" w:cs="Arial"/>
                <w:sz w:val="20"/>
                <w:szCs w:val="20"/>
                <w:lang w:val="cs-CZ"/>
              </w:rPr>
              <w:t>sjednáno</w:t>
            </w:r>
            <w:r w:rsidR="00025DEA" w:rsidRPr="00BE00F9">
              <w:rPr>
                <w:rFonts w:ascii="Arial" w:hAnsi="Arial" w:cs="Arial"/>
                <w:sz w:val="20"/>
                <w:szCs w:val="20"/>
                <w:lang w:val="cs-CZ"/>
              </w:rPr>
              <w:t xml:space="preserve"> jinak, musí být dodávka provedena podle </w:t>
            </w:r>
            <w:r w:rsidR="00ED2B6E">
              <w:rPr>
                <w:rFonts w:ascii="Arial" w:hAnsi="Arial" w:cs="Arial"/>
                <w:sz w:val="20"/>
                <w:szCs w:val="20"/>
                <w:lang w:val="cs-CZ"/>
              </w:rPr>
              <w:t xml:space="preserve">doložky </w:t>
            </w:r>
            <w:r w:rsidR="00025DEA" w:rsidRPr="00BE00F9">
              <w:rPr>
                <w:rFonts w:ascii="Arial" w:hAnsi="Arial" w:cs="Arial"/>
                <w:sz w:val="20"/>
                <w:szCs w:val="20"/>
                <w:lang w:val="cs-CZ"/>
              </w:rPr>
              <w:t xml:space="preserve">DAP (Delivery at Place) (Incoterms 2020), </w:t>
            </w:r>
            <w:r w:rsidR="00B43203">
              <w:rPr>
                <w:rFonts w:ascii="Arial" w:hAnsi="Arial" w:cs="Arial"/>
                <w:sz w:val="20"/>
                <w:szCs w:val="20"/>
                <w:lang w:val="cs-CZ"/>
              </w:rPr>
              <w:t xml:space="preserve">dodání </w:t>
            </w:r>
            <w:r w:rsidR="00ED2B6E">
              <w:rPr>
                <w:rFonts w:ascii="Arial" w:hAnsi="Arial" w:cs="Arial"/>
                <w:sz w:val="20"/>
                <w:szCs w:val="20"/>
                <w:lang w:val="cs-CZ"/>
              </w:rPr>
              <w:t>na místo určení. U strojů a </w:t>
            </w:r>
            <w:r w:rsidR="00025DEA" w:rsidRPr="00BE00F9">
              <w:rPr>
                <w:rFonts w:ascii="Arial" w:hAnsi="Arial" w:cs="Arial"/>
                <w:sz w:val="20"/>
                <w:szCs w:val="20"/>
                <w:lang w:val="cs-CZ"/>
              </w:rPr>
              <w:t xml:space="preserve">technických </w:t>
            </w:r>
            <w:r w:rsidR="00ED2B6E">
              <w:rPr>
                <w:rFonts w:ascii="Arial" w:hAnsi="Arial" w:cs="Arial"/>
                <w:sz w:val="20"/>
                <w:szCs w:val="20"/>
                <w:lang w:val="cs-CZ"/>
              </w:rPr>
              <w:t>instalací</w:t>
            </w:r>
            <w:r w:rsidR="00025DEA" w:rsidRPr="00BE00F9">
              <w:rPr>
                <w:rFonts w:ascii="Arial" w:hAnsi="Arial" w:cs="Arial"/>
                <w:sz w:val="20"/>
                <w:szCs w:val="20"/>
                <w:lang w:val="cs-CZ"/>
              </w:rPr>
              <w:t xml:space="preserve"> přecház</w:t>
            </w:r>
            <w:r w:rsidR="00ED2B6E">
              <w:rPr>
                <w:rFonts w:ascii="Arial" w:hAnsi="Arial" w:cs="Arial"/>
                <w:sz w:val="20"/>
                <w:szCs w:val="20"/>
                <w:lang w:val="cs-CZ"/>
              </w:rPr>
              <w:t>ej</w:t>
            </w:r>
            <w:r w:rsidR="00025DEA" w:rsidRPr="00BE00F9">
              <w:rPr>
                <w:rFonts w:ascii="Arial" w:hAnsi="Arial" w:cs="Arial"/>
                <w:sz w:val="20"/>
                <w:szCs w:val="20"/>
                <w:lang w:val="cs-CZ"/>
              </w:rPr>
              <w:t xml:space="preserve">í rizika na </w:t>
            </w:r>
            <w:r w:rsidR="00104725" w:rsidRPr="00BE00F9">
              <w:rPr>
                <w:rFonts w:ascii="Arial" w:hAnsi="Arial" w:cs="Arial"/>
                <w:sz w:val="20"/>
                <w:szCs w:val="20"/>
                <w:lang w:val="cs-CZ"/>
              </w:rPr>
              <w:t>OBJEDNATELE</w:t>
            </w:r>
            <w:r w:rsidR="00025DEA" w:rsidRPr="00BE00F9">
              <w:rPr>
                <w:rFonts w:ascii="Arial" w:hAnsi="Arial" w:cs="Arial"/>
                <w:sz w:val="20"/>
                <w:szCs w:val="20"/>
                <w:lang w:val="cs-CZ"/>
              </w:rPr>
              <w:t xml:space="preserve"> až po potvrzení, že byla </w:t>
            </w:r>
            <w:r w:rsidR="00ED2B6E">
              <w:rPr>
                <w:rFonts w:ascii="Arial" w:hAnsi="Arial" w:cs="Arial"/>
                <w:sz w:val="20"/>
                <w:szCs w:val="20"/>
                <w:lang w:val="cs-CZ"/>
              </w:rPr>
              <w:t>s </w:t>
            </w:r>
            <w:r w:rsidR="00025DEA" w:rsidRPr="00BE00F9">
              <w:rPr>
                <w:rFonts w:ascii="Arial" w:hAnsi="Arial" w:cs="Arial"/>
                <w:sz w:val="20"/>
                <w:szCs w:val="20"/>
                <w:lang w:val="cs-CZ"/>
              </w:rPr>
              <w:t>kladn</w:t>
            </w:r>
            <w:r w:rsidR="00ED2B6E">
              <w:rPr>
                <w:rFonts w:ascii="Arial" w:hAnsi="Arial" w:cs="Arial"/>
                <w:sz w:val="20"/>
                <w:szCs w:val="20"/>
                <w:lang w:val="cs-CZ"/>
              </w:rPr>
              <w:t>ým výsledkem</w:t>
            </w:r>
            <w:r w:rsidR="00025DEA" w:rsidRPr="00BE00F9">
              <w:rPr>
                <w:rFonts w:ascii="Arial" w:hAnsi="Arial" w:cs="Arial"/>
                <w:sz w:val="20"/>
                <w:szCs w:val="20"/>
                <w:lang w:val="cs-CZ"/>
              </w:rPr>
              <w:t xml:space="preserve"> </w:t>
            </w:r>
            <w:r w:rsidR="00ED2B6E">
              <w:rPr>
                <w:rFonts w:ascii="Arial" w:hAnsi="Arial" w:cs="Arial"/>
                <w:sz w:val="20"/>
                <w:szCs w:val="20"/>
                <w:lang w:val="cs-CZ"/>
              </w:rPr>
              <w:t xml:space="preserve">provedena </w:t>
            </w:r>
            <w:r w:rsidR="00025DEA" w:rsidRPr="00BE00F9">
              <w:rPr>
                <w:rFonts w:ascii="Arial" w:hAnsi="Arial" w:cs="Arial"/>
                <w:sz w:val="20"/>
                <w:szCs w:val="20"/>
                <w:lang w:val="cs-CZ"/>
              </w:rPr>
              <w:t>funkční zkouška.</w:t>
            </w:r>
          </w:p>
        </w:tc>
      </w:tr>
      <w:tr w:rsidR="00025DEA" w:rsidRPr="00DA387B" w14:paraId="2F81F31F" w14:textId="00E6E213" w:rsidTr="00E406F1">
        <w:tc>
          <w:tcPr>
            <w:tcW w:w="2500" w:type="pct"/>
          </w:tcPr>
          <w:p w14:paraId="5E3EEFCA" w14:textId="77777777" w:rsidR="00025DEA" w:rsidRPr="003B381A" w:rsidRDefault="00025DEA" w:rsidP="0038041E">
            <w:pPr>
              <w:pStyle w:val="Akapitzlist"/>
              <w:numPr>
                <w:ilvl w:val="0"/>
                <w:numId w:val="10"/>
              </w:numPr>
              <w:spacing w:line="247" w:lineRule="auto"/>
              <w:ind w:left="709" w:right="0" w:hanging="283"/>
              <w:rPr>
                <w:rFonts w:ascii="Arial" w:hAnsi="Arial" w:cs="Arial"/>
                <w:color w:val="000000" w:themeColor="text1"/>
                <w:sz w:val="20"/>
                <w:szCs w:val="20"/>
                <w:lang w:val="en-GB"/>
              </w:rPr>
            </w:pPr>
            <w:r w:rsidRPr="003B381A">
              <w:rPr>
                <w:rFonts w:ascii="Arial" w:hAnsi="Arial" w:cs="Arial"/>
                <w:color w:val="000000" w:themeColor="text1"/>
                <w:sz w:val="20"/>
                <w:szCs w:val="20"/>
                <w:lang w:val="en-GB"/>
              </w:rPr>
              <w:t xml:space="preserve">By accepting the Delivery, the CLIENT becomes an exclusive and unrestricted owner of the Delivery subject (provided that such subject is fit to be a subject of property rights). The PROVIDER is obliged and undertakes to allow the CLIENT to acquire the property rights to such subject of Delivery. In the case that the exclusive and unrestricted </w:t>
            </w:r>
            <w:r w:rsidRPr="003B381A">
              <w:rPr>
                <w:rFonts w:ascii="Arial" w:hAnsi="Arial" w:cs="Arial"/>
                <w:color w:val="000000" w:themeColor="text1"/>
                <w:sz w:val="20"/>
                <w:szCs w:val="20"/>
                <w:lang w:val="en-GB"/>
              </w:rPr>
              <w:lastRenderedPageBreak/>
              <w:t>ownership cannot be acquired, the PROVIDER must always provide the CLIENT with an advance written notice of the matter.</w:t>
            </w:r>
          </w:p>
        </w:tc>
        <w:tc>
          <w:tcPr>
            <w:tcW w:w="2500" w:type="pct"/>
          </w:tcPr>
          <w:p w14:paraId="347BA7A7" w14:textId="6A452FFF" w:rsidR="00025DEA" w:rsidRPr="00BE00F9" w:rsidRDefault="000B5109" w:rsidP="00B43203">
            <w:pPr>
              <w:pStyle w:val="Akapitzlist"/>
              <w:ind w:left="743" w:right="0" w:hanging="425"/>
              <w:rPr>
                <w:rFonts w:ascii="Arial" w:hAnsi="Arial" w:cs="Arial"/>
                <w:sz w:val="20"/>
                <w:szCs w:val="20"/>
                <w:lang w:val="cs-CZ"/>
              </w:rPr>
            </w:pPr>
            <w:r w:rsidRPr="00BE00F9">
              <w:rPr>
                <w:rFonts w:ascii="Arial" w:hAnsi="Arial" w:cs="Arial"/>
                <w:sz w:val="20"/>
                <w:szCs w:val="20"/>
                <w:lang w:val="cs-CZ"/>
              </w:rPr>
              <w:lastRenderedPageBreak/>
              <w:t>c.</w:t>
            </w:r>
            <w:r w:rsidRPr="00BE00F9">
              <w:rPr>
                <w:rFonts w:ascii="Arial" w:hAnsi="Arial" w:cs="Arial"/>
                <w:sz w:val="20"/>
                <w:szCs w:val="20"/>
                <w:lang w:val="cs-CZ"/>
              </w:rPr>
              <w:tab/>
            </w:r>
            <w:r w:rsidR="00025DEA" w:rsidRPr="00BE00F9">
              <w:rPr>
                <w:rFonts w:ascii="Arial" w:hAnsi="Arial" w:cs="Arial"/>
                <w:sz w:val="20"/>
                <w:szCs w:val="20"/>
                <w:lang w:val="cs-CZ"/>
              </w:rPr>
              <w:t xml:space="preserve">Přijetím Dodávky se </w:t>
            </w:r>
            <w:r w:rsidR="00104725" w:rsidRPr="00BE00F9">
              <w:rPr>
                <w:rFonts w:ascii="Arial" w:hAnsi="Arial" w:cs="Arial"/>
                <w:sz w:val="20"/>
                <w:szCs w:val="20"/>
                <w:lang w:val="cs-CZ"/>
              </w:rPr>
              <w:t>OBJEDNATEL</w:t>
            </w:r>
            <w:r w:rsidR="00025DEA" w:rsidRPr="00BE00F9">
              <w:rPr>
                <w:rFonts w:ascii="Arial" w:hAnsi="Arial" w:cs="Arial"/>
                <w:sz w:val="20"/>
                <w:szCs w:val="20"/>
                <w:lang w:val="cs-CZ"/>
              </w:rPr>
              <w:t xml:space="preserve"> stává výlučným a neomezeným vlastníkem předmětu Dodávky (za předpokladu, že je tento předmět způsobilý být předmětem vlastnického práva). </w:t>
            </w:r>
            <w:r w:rsidR="00B43203" w:rsidRPr="00BE00F9">
              <w:rPr>
                <w:rFonts w:ascii="Arial" w:hAnsi="Arial" w:cs="Arial"/>
                <w:sz w:val="20"/>
                <w:szCs w:val="20"/>
                <w:lang w:val="cs-CZ"/>
              </w:rPr>
              <w:t xml:space="preserve">DODAVATEL </w:t>
            </w:r>
            <w:r w:rsidR="00025DEA" w:rsidRPr="00BE00F9">
              <w:rPr>
                <w:rFonts w:ascii="Arial" w:hAnsi="Arial" w:cs="Arial"/>
                <w:sz w:val="20"/>
                <w:szCs w:val="20"/>
                <w:lang w:val="cs-CZ"/>
              </w:rPr>
              <w:t xml:space="preserve">je povinen a zavazuje se umožnit OBJEDNATELI nabýt </w:t>
            </w:r>
            <w:r w:rsidR="00B43203">
              <w:rPr>
                <w:rFonts w:ascii="Arial" w:hAnsi="Arial" w:cs="Arial"/>
                <w:sz w:val="20"/>
                <w:szCs w:val="20"/>
                <w:lang w:val="cs-CZ"/>
              </w:rPr>
              <w:t>k </w:t>
            </w:r>
            <w:r w:rsidR="00025DEA" w:rsidRPr="00BE00F9">
              <w:rPr>
                <w:rFonts w:ascii="Arial" w:hAnsi="Arial" w:cs="Arial"/>
                <w:sz w:val="20"/>
                <w:szCs w:val="20"/>
                <w:lang w:val="cs-CZ"/>
              </w:rPr>
              <w:t>takovému předmětu Dodávky</w:t>
            </w:r>
            <w:r w:rsidR="00B43203" w:rsidRPr="00BE00F9">
              <w:rPr>
                <w:rFonts w:ascii="Arial" w:hAnsi="Arial" w:cs="Arial"/>
                <w:sz w:val="20"/>
                <w:szCs w:val="20"/>
                <w:lang w:val="cs-CZ"/>
              </w:rPr>
              <w:t xml:space="preserve"> vlastnické právo</w:t>
            </w:r>
            <w:r w:rsidR="00B43203">
              <w:rPr>
                <w:rFonts w:ascii="Arial" w:hAnsi="Arial" w:cs="Arial"/>
                <w:sz w:val="20"/>
                <w:szCs w:val="20"/>
                <w:lang w:val="cs-CZ"/>
              </w:rPr>
              <w:t xml:space="preserve">. V případě, že výlučné </w:t>
            </w:r>
            <w:r w:rsidR="00B43203">
              <w:rPr>
                <w:rFonts w:ascii="Arial" w:hAnsi="Arial" w:cs="Arial"/>
                <w:sz w:val="20"/>
                <w:szCs w:val="20"/>
                <w:lang w:val="cs-CZ"/>
              </w:rPr>
              <w:lastRenderedPageBreak/>
              <w:t>a </w:t>
            </w:r>
            <w:r w:rsidR="00025DEA" w:rsidRPr="00BE00F9">
              <w:rPr>
                <w:rFonts w:ascii="Arial" w:hAnsi="Arial" w:cs="Arial"/>
                <w:sz w:val="20"/>
                <w:szCs w:val="20"/>
                <w:lang w:val="cs-CZ"/>
              </w:rPr>
              <w:t xml:space="preserve">neomezené vlastnické právo nelze nabýt, je DODAVATEL povinen </w:t>
            </w:r>
            <w:r w:rsidR="00B43203" w:rsidRPr="00BE00F9">
              <w:rPr>
                <w:rFonts w:ascii="Arial" w:hAnsi="Arial" w:cs="Arial"/>
                <w:sz w:val="20"/>
                <w:szCs w:val="20"/>
                <w:lang w:val="cs-CZ"/>
              </w:rPr>
              <w:t xml:space="preserve">OBJEDNATELE </w:t>
            </w:r>
            <w:r w:rsidR="00025DEA" w:rsidRPr="00BE00F9">
              <w:rPr>
                <w:rFonts w:ascii="Arial" w:hAnsi="Arial" w:cs="Arial"/>
                <w:sz w:val="20"/>
                <w:szCs w:val="20"/>
                <w:lang w:val="cs-CZ"/>
              </w:rPr>
              <w:t>na tuto skutečnost</w:t>
            </w:r>
            <w:r w:rsidR="00B43203" w:rsidRPr="00BE00F9">
              <w:rPr>
                <w:rFonts w:ascii="Arial" w:hAnsi="Arial" w:cs="Arial"/>
                <w:sz w:val="20"/>
                <w:szCs w:val="20"/>
                <w:lang w:val="cs-CZ"/>
              </w:rPr>
              <w:t xml:space="preserve"> vždy předem písemně upozornit</w:t>
            </w:r>
            <w:r w:rsidR="00025DEA" w:rsidRPr="00BE00F9">
              <w:rPr>
                <w:rFonts w:ascii="Arial" w:hAnsi="Arial" w:cs="Arial"/>
                <w:sz w:val="20"/>
                <w:szCs w:val="20"/>
                <w:lang w:val="cs-CZ"/>
              </w:rPr>
              <w:t>.</w:t>
            </w:r>
          </w:p>
        </w:tc>
      </w:tr>
      <w:tr w:rsidR="00025DEA" w:rsidRPr="00F4630D" w14:paraId="3D0A16A9" w14:textId="5E50D317" w:rsidTr="00E406F1">
        <w:tc>
          <w:tcPr>
            <w:tcW w:w="2500" w:type="pct"/>
          </w:tcPr>
          <w:p w14:paraId="41824126" w14:textId="77777777" w:rsidR="00025DEA" w:rsidRPr="003B381A" w:rsidRDefault="00025DEA" w:rsidP="0038041E">
            <w:pPr>
              <w:pStyle w:val="Akapitzlist"/>
              <w:numPr>
                <w:ilvl w:val="1"/>
                <w:numId w:val="31"/>
              </w:numPr>
              <w:ind w:right="0"/>
              <w:rPr>
                <w:rFonts w:ascii="Arial" w:hAnsi="Arial" w:cs="Arial"/>
                <w:sz w:val="20"/>
                <w:szCs w:val="20"/>
                <w:lang w:val="en-GB"/>
              </w:rPr>
            </w:pPr>
            <w:r w:rsidRPr="003B381A">
              <w:rPr>
                <w:rFonts w:ascii="Arial" w:hAnsi="Arial" w:cs="Arial"/>
                <w:sz w:val="20"/>
                <w:szCs w:val="20"/>
                <w:lang w:val="en-GB"/>
              </w:rPr>
              <w:lastRenderedPageBreak/>
              <w:t>Rules applicable in the event of on-site activities</w:t>
            </w:r>
          </w:p>
        </w:tc>
        <w:tc>
          <w:tcPr>
            <w:tcW w:w="2500" w:type="pct"/>
          </w:tcPr>
          <w:p w14:paraId="5DBEF661" w14:textId="640A0877" w:rsidR="00025DEA" w:rsidRPr="00BE00F9" w:rsidRDefault="00DE7A62" w:rsidP="00F4630D">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12.9.</w:t>
            </w:r>
            <w:r w:rsidRPr="00BE00F9">
              <w:rPr>
                <w:rFonts w:ascii="Arial" w:hAnsi="Arial" w:cs="Arial"/>
                <w:sz w:val="20"/>
                <w:szCs w:val="20"/>
                <w:lang w:val="cs-CZ"/>
              </w:rPr>
              <w:tab/>
            </w:r>
            <w:r w:rsidR="00025DEA" w:rsidRPr="00BE00F9">
              <w:rPr>
                <w:rFonts w:ascii="Arial" w:hAnsi="Arial" w:cs="Arial"/>
                <w:sz w:val="20"/>
                <w:szCs w:val="20"/>
                <w:lang w:val="cs-CZ"/>
              </w:rPr>
              <w:t xml:space="preserve">Pravidla platná v případě činností </w:t>
            </w:r>
            <w:r w:rsidR="00F4630D">
              <w:rPr>
                <w:rFonts w:ascii="Arial" w:hAnsi="Arial" w:cs="Arial"/>
                <w:sz w:val="20"/>
                <w:szCs w:val="20"/>
                <w:lang w:val="cs-CZ"/>
              </w:rPr>
              <w:t>v příslušných prostorách</w:t>
            </w:r>
          </w:p>
        </w:tc>
      </w:tr>
      <w:tr w:rsidR="00025DEA" w:rsidRPr="00DA387B" w14:paraId="6CE801AA" w14:textId="01FEC14E" w:rsidTr="00E406F1">
        <w:tc>
          <w:tcPr>
            <w:tcW w:w="2500" w:type="pct"/>
          </w:tcPr>
          <w:p w14:paraId="471432A7" w14:textId="77777777" w:rsidR="00025DEA" w:rsidRPr="003B381A" w:rsidRDefault="00025DEA" w:rsidP="0038041E">
            <w:pPr>
              <w:pStyle w:val="Akapitzlist"/>
              <w:numPr>
                <w:ilvl w:val="0"/>
                <w:numId w:val="11"/>
              </w:numPr>
              <w:ind w:right="0"/>
              <w:rPr>
                <w:rFonts w:ascii="Arial" w:hAnsi="Arial" w:cs="Arial"/>
                <w:color w:val="000000" w:themeColor="text1"/>
                <w:sz w:val="20"/>
                <w:szCs w:val="20"/>
                <w:lang w:val="en-GB"/>
              </w:rPr>
            </w:pPr>
            <w:r w:rsidRPr="003B381A">
              <w:rPr>
                <w:rFonts w:ascii="Arial" w:hAnsi="Arial" w:cs="Arial"/>
                <w:color w:val="000000" w:themeColor="text1"/>
                <w:sz w:val="20"/>
                <w:szCs w:val="20"/>
                <w:lang w:val="en-GB"/>
              </w:rPr>
              <w:t>The PROVIDER must comply and fully cause its personnel/subcontractors to comply with the access, hygiene, safety, environmental instructions, rules and regulations in force on CLIENT’s site, regardless of their form. The PROVIDER undertakes to immediately inform CLIENT in case of event which may generate a risk for the environment, health and/or safety of personnel/equipment and warrants not to cause any difficulty for or damage to other contractors working simultaneously on CLIENT’s site.</w:t>
            </w:r>
          </w:p>
        </w:tc>
        <w:tc>
          <w:tcPr>
            <w:tcW w:w="2500" w:type="pct"/>
          </w:tcPr>
          <w:p w14:paraId="254A8D8D" w14:textId="177976F5" w:rsidR="00025DEA" w:rsidRPr="00BE00F9" w:rsidRDefault="000B5109" w:rsidP="00B43203">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B43203" w:rsidRPr="00BE00F9">
              <w:rPr>
                <w:rFonts w:ascii="Arial" w:hAnsi="Arial" w:cs="Arial"/>
                <w:sz w:val="20"/>
                <w:szCs w:val="20"/>
                <w:lang w:val="cs-CZ"/>
              </w:rPr>
              <w:t xml:space="preserve">DODAVATEL </w:t>
            </w:r>
            <w:r w:rsidR="00B43203">
              <w:rPr>
                <w:rFonts w:ascii="Arial" w:hAnsi="Arial" w:cs="Arial"/>
                <w:sz w:val="20"/>
                <w:szCs w:val="20"/>
                <w:lang w:val="cs-CZ"/>
              </w:rPr>
              <w:t>je povinen dodržovat</w:t>
            </w:r>
            <w:r w:rsidR="0034174A">
              <w:rPr>
                <w:rFonts w:ascii="Arial" w:hAnsi="Arial" w:cs="Arial"/>
                <w:sz w:val="20"/>
                <w:szCs w:val="20"/>
                <w:lang w:val="cs-CZ"/>
              </w:rPr>
              <w:t>,</w:t>
            </w:r>
            <w:r w:rsidR="00B43203">
              <w:rPr>
                <w:rFonts w:ascii="Arial" w:hAnsi="Arial" w:cs="Arial"/>
                <w:sz w:val="20"/>
                <w:szCs w:val="20"/>
                <w:lang w:val="cs-CZ"/>
              </w:rPr>
              <w:t xml:space="preserve"> a </w:t>
            </w:r>
            <w:r w:rsidR="00025DEA" w:rsidRPr="00BE00F9">
              <w:rPr>
                <w:rFonts w:ascii="Arial" w:hAnsi="Arial" w:cs="Arial"/>
                <w:sz w:val="20"/>
                <w:szCs w:val="20"/>
                <w:lang w:val="cs-CZ"/>
              </w:rPr>
              <w:t xml:space="preserve">plně zajistit, aby jeho </w:t>
            </w:r>
            <w:r w:rsidR="00B43203">
              <w:rPr>
                <w:rFonts w:ascii="Arial" w:hAnsi="Arial" w:cs="Arial"/>
                <w:sz w:val="20"/>
                <w:szCs w:val="20"/>
                <w:lang w:val="cs-CZ"/>
              </w:rPr>
              <w:t>pracovníci</w:t>
            </w:r>
            <w:r w:rsidR="00025DEA" w:rsidRPr="00BE00F9">
              <w:rPr>
                <w:rFonts w:ascii="Arial" w:hAnsi="Arial" w:cs="Arial"/>
                <w:sz w:val="20"/>
                <w:szCs w:val="20"/>
                <w:lang w:val="cs-CZ"/>
              </w:rPr>
              <w:t>/subdodavatelé dodržovali</w:t>
            </w:r>
            <w:r w:rsidR="00B43203">
              <w:rPr>
                <w:rFonts w:ascii="Arial" w:hAnsi="Arial" w:cs="Arial"/>
                <w:sz w:val="20"/>
                <w:szCs w:val="20"/>
                <w:lang w:val="cs-CZ"/>
              </w:rPr>
              <w:t>,</w:t>
            </w:r>
            <w:r w:rsidR="00025DEA" w:rsidRPr="00BE00F9">
              <w:rPr>
                <w:rFonts w:ascii="Arial" w:hAnsi="Arial" w:cs="Arial"/>
                <w:sz w:val="20"/>
                <w:szCs w:val="20"/>
                <w:lang w:val="cs-CZ"/>
              </w:rPr>
              <w:t xml:space="preserve"> přístup</w:t>
            </w:r>
            <w:r w:rsidR="00B43203">
              <w:rPr>
                <w:rFonts w:ascii="Arial" w:hAnsi="Arial" w:cs="Arial"/>
                <w:sz w:val="20"/>
                <w:szCs w:val="20"/>
                <w:lang w:val="cs-CZ"/>
              </w:rPr>
              <w:t>ové, hygienické, bezpečnostní a </w:t>
            </w:r>
            <w:r w:rsidR="00025DEA" w:rsidRPr="00BE00F9">
              <w:rPr>
                <w:rFonts w:ascii="Arial" w:hAnsi="Arial" w:cs="Arial"/>
                <w:sz w:val="20"/>
                <w:szCs w:val="20"/>
                <w:lang w:val="cs-CZ"/>
              </w:rPr>
              <w:t>ekologické pokyny</w:t>
            </w:r>
            <w:r w:rsidR="00B43203">
              <w:rPr>
                <w:rFonts w:ascii="Arial" w:hAnsi="Arial" w:cs="Arial"/>
                <w:sz w:val="20"/>
                <w:szCs w:val="20"/>
                <w:lang w:val="cs-CZ"/>
              </w:rPr>
              <w:t xml:space="preserve">, pravidla a předpisy platné v prostorách </w:t>
            </w:r>
            <w:r w:rsidR="00025DEA" w:rsidRPr="00BE00F9">
              <w:rPr>
                <w:rFonts w:ascii="Arial" w:hAnsi="Arial" w:cs="Arial"/>
                <w:sz w:val="20"/>
                <w:szCs w:val="20"/>
                <w:lang w:val="cs-CZ"/>
              </w:rPr>
              <w:t xml:space="preserve">OBJEDNATELE, a to bez ohledu na jejich formu. </w:t>
            </w:r>
            <w:r w:rsidR="00B43203" w:rsidRPr="00BE00F9">
              <w:rPr>
                <w:rFonts w:ascii="Arial" w:hAnsi="Arial" w:cs="Arial"/>
                <w:sz w:val="20"/>
                <w:szCs w:val="20"/>
                <w:lang w:val="cs-CZ"/>
              </w:rPr>
              <w:t xml:space="preserve">DODAVATEL </w:t>
            </w:r>
            <w:r w:rsidR="00025DEA" w:rsidRPr="00BE00F9">
              <w:rPr>
                <w:rFonts w:ascii="Arial" w:hAnsi="Arial" w:cs="Arial"/>
                <w:sz w:val="20"/>
                <w:szCs w:val="20"/>
                <w:lang w:val="cs-CZ"/>
              </w:rPr>
              <w:t xml:space="preserve">se zavazuje neprodleně informovat OBJEDNATELE v případě události, která by mohla vyvolat riziko pro životní prostředí, zdraví a/nebo bezpečnost </w:t>
            </w:r>
            <w:r w:rsidR="00B43203">
              <w:rPr>
                <w:rFonts w:ascii="Arial" w:hAnsi="Arial" w:cs="Arial"/>
                <w:sz w:val="20"/>
                <w:szCs w:val="20"/>
                <w:lang w:val="cs-CZ"/>
              </w:rPr>
              <w:t>pracovníků</w:t>
            </w:r>
            <w:r w:rsidR="00025DEA" w:rsidRPr="00BE00F9">
              <w:rPr>
                <w:rFonts w:ascii="Arial" w:hAnsi="Arial" w:cs="Arial"/>
                <w:sz w:val="20"/>
                <w:szCs w:val="20"/>
                <w:lang w:val="cs-CZ"/>
              </w:rPr>
              <w:t xml:space="preserve">/zařízení, a zaručuje se, že nezpůsobí žádné obtíže ani škody jiným zhotovitelům, kteří současně pracují </w:t>
            </w:r>
            <w:r w:rsidR="00B43203">
              <w:rPr>
                <w:rFonts w:ascii="Arial" w:hAnsi="Arial" w:cs="Arial"/>
                <w:sz w:val="20"/>
                <w:szCs w:val="20"/>
                <w:lang w:val="cs-CZ"/>
              </w:rPr>
              <w:t xml:space="preserve">v prostorách </w:t>
            </w:r>
            <w:r w:rsidR="00025DEA" w:rsidRPr="00BE00F9">
              <w:rPr>
                <w:rFonts w:ascii="Arial" w:hAnsi="Arial" w:cs="Arial"/>
                <w:sz w:val="20"/>
                <w:szCs w:val="20"/>
                <w:lang w:val="cs-CZ"/>
              </w:rPr>
              <w:t>OBJEDNATELE.</w:t>
            </w:r>
          </w:p>
        </w:tc>
      </w:tr>
      <w:tr w:rsidR="00025DEA" w:rsidRPr="003B381A" w14:paraId="344FF7D9" w14:textId="38252741" w:rsidTr="00E406F1">
        <w:tc>
          <w:tcPr>
            <w:tcW w:w="2500" w:type="pct"/>
          </w:tcPr>
          <w:p w14:paraId="1B94BE29" w14:textId="77777777" w:rsidR="00025DEA" w:rsidRPr="003B381A" w:rsidRDefault="00025DEA" w:rsidP="0038041E">
            <w:pPr>
              <w:pStyle w:val="Akapitzlist"/>
              <w:numPr>
                <w:ilvl w:val="0"/>
                <w:numId w:val="11"/>
              </w:numPr>
              <w:ind w:right="0"/>
              <w:rPr>
                <w:rFonts w:ascii="Arial" w:hAnsi="Arial" w:cs="Arial"/>
                <w:color w:val="000000" w:themeColor="text1"/>
                <w:sz w:val="20"/>
                <w:szCs w:val="20"/>
                <w:lang w:val="en-GB"/>
              </w:rPr>
            </w:pPr>
            <w:r w:rsidRPr="003B381A">
              <w:rPr>
                <w:rFonts w:ascii="Arial" w:hAnsi="Arial" w:cs="Arial"/>
                <w:color w:val="000000" w:themeColor="text1"/>
                <w:sz w:val="20"/>
                <w:szCs w:val="20"/>
                <w:lang w:val="en-GB"/>
              </w:rPr>
              <w:t>In case of breach of any rules above, the CLIENT shall be entitled to request the immediate eviction of any of the PROVIDER’s personnel / subcontractors and / or terminate the Order.</w:t>
            </w:r>
          </w:p>
        </w:tc>
        <w:tc>
          <w:tcPr>
            <w:tcW w:w="2500" w:type="pct"/>
          </w:tcPr>
          <w:p w14:paraId="045FA89B" w14:textId="05F2A532" w:rsidR="00025DEA" w:rsidRPr="00BE00F9" w:rsidRDefault="000B5109" w:rsidP="00B43203">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r>
            <w:r w:rsidR="00025DEA" w:rsidRPr="00BE00F9">
              <w:rPr>
                <w:rFonts w:ascii="Arial" w:hAnsi="Arial" w:cs="Arial"/>
                <w:sz w:val="20"/>
                <w:szCs w:val="20"/>
                <w:lang w:val="cs-CZ"/>
              </w:rPr>
              <w:t>V případě porušení výše uvedených pravidel je OBJEDNATEL oprávněn požadovat okamžit</w:t>
            </w:r>
            <w:r w:rsidR="00B43203">
              <w:rPr>
                <w:rFonts w:ascii="Arial" w:hAnsi="Arial" w:cs="Arial"/>
                <w:sz w:val="20"/>
                <w:szCs w:val="20"/>
                <w:lang w:val="cs-CZ"/>
              </w:rPr>
              <w:t>ý odchod jakéhokoli pracovníka/</w:t>
            </w:r>
            <w:r w:rsidR="00025DEA" w:rsidRPr="00BE00F9">
              <w:rPr>
                <w:rFonts w:ascii="Arial" w:hAnsi="Arial" w:cs="Arial"/>
                <w:sz w:val="20"/>
                <w:szCs w:val="20"/>
                <w:lang w:val="cs-CZ"/>
              </w:rPr>
              <w:t xml:space="preserve">subdodavatele </w:t>
            </w:r>
            <w:r w:rsidR="00B43203" w:rsidRPr="00BE00F9">
              <w:rPr>
                <w:rFonts w:ascii="Arial" w:hAnsi="Arial" w:cs="Arial"/>
                <w:sz w:val="20"/>
                <w:szCs w:val="20"/>
                <w:lang w:val="cs-CZ"/>
              </w:rPr>
              <w:t>DODAVATEL</w:t>
            </w:r>
            <w:r w:rsidR="00B43203">
              <w:rPr>
                <w:rFonts w:ascii="Arial" w:hAnsi="Arial" w:cs="Arial"/>
                <w:sz w:val="20"/>
                <w:szCs w:val="20"/>
                <w:lang w:val="cs-CZ"/>
              </w:rPr>
              <w:t>E</w:t>
            </w:r>
            <w:r w:rsidR="00025DEA" w:rsidRPr="00BE00F9">
              <w:rPr>
                <w:rFonts w:ascii="Arial" w:hAnsi="Arial" w:cs="Arial"/>
                <w:sz w:val="20"/>
                <w:szCs w:val="20"/>
                <w:lang w:val="cs-CZ"/>
              </w:rPr>
              <w:t xml:space="preserve"> a/nebo </w:t>
            </w:r>
            <w:r w:rsidR="00B43203">
              <w:rPr>
                <w:rFonts w:ascii="Arial" w:hAnsi="Arial" w:cs="Arial"/>
                <w:sz w:val="20"/>
                <w:szCs w:val="20"/>
                <w:lang w:val="cs-CZ"/>
              </w:rPr>
              <w:t>vypovědět Objednávku</w:t>
            </w:r>
            <w:r w:rsidR="00025DEA" w:rsidRPr="00BE00F9">
              <w:rPr>
                <w:rFonts w:ascii="Arial" w:hAnsi="Arial" w:cs="Arial"/>
                <w:sz w:val="20"/>
                <w:szCs w:val="20"/>
                <w:lang w:val="cs-CZ"/>
              </w:rPr>
              <w:t>.</w:t>
            </w:r>
          </w:p>
        </w:tc>
      </w:tr>
      <w:tr w:rsidR="00025DEA" w:rsidRPr="003B381A" w14:paraId="2901FC96" w14:textId="7FBA91E8" w:rsidTr="00E406F1">
        <w:tc>
          <w:tcPr>
            <w:tcW w:w="2500" w:type="pct"/>
          </w:tcPr>
          <w:p w14:paraId="5F1E5078" w14:textId="77777777" w:rsidR="00025DEA" w:rsidRPr="00B83BA5" w:rsidRDefault="00025DEA" w:rsidP="0038041E">
            <w:pPr>
              <w:pStyle w:val="Akapitzlist"/>
              <w:numPr>
                <w:ilvl w:val="0"/>
                <w:numId w:val="2"/>
              </w:numPr>
              <w:ind w:right="0"/>
              <w:rPr>
                <w:rFonts w:ascii="Arial" w:hAnsi="Arial" w:cs="Arial"/>
                <w:b/>
                <w:bCs/>
                <w:sz w:val="20"/>
                <w:szCs w:val="20"/>
                <w:lang w:val="en-GB"/>
              </w:rPr>
            </w:pPr>
            <w:r w:rsidRPr="00B83BA5">
              <w:rPr>
                <w:rFonts w:ascii="Arial" w:hAnsi="Arial" w:cs="Arial"/>
                <w:b/>
                <w:bCs/>
                <w:sz w:val="20"/>
                <w:szCs w:val="20"/>
                <w:lang w:val="en-GB"/>
              </w:rPr>
              <w:t>Additional Provisions</w:t>
            </w:r>
          </w:p>
        </w:tc>
        <w:tc>
          <w:tcPr>
            <w:tcW w:w="2500" w:type="pct"/>
          </w:tcPr>
          <w:p w14:paraId="337C7D19" w14:textId="5AB8D6A5" w:rsidR="00025DEA" w:rsidRPr="00BE00F9" w:rsidRDefault="000B5109" w:rsidP="000B5109">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13.</w:t>
            </w:r>
            <w:r w:rsidRPr="00BE00F9">
              <w:rPr>
                <w:rFonts w:ascii="Arial" w:hAnsi="Arial" w:cs="Arial"/>
                <w:b/>
                <w:sz w:val="20"/>
                <w:szCs w:val="20"/>
                <w:lang w:val="cs-CZ"/>
              </w:rPr>
              <w:tab/>
            </w:r>
            <w:r w:rsidR="00025DEA" w:rsidRPr="00BE00F9">
              <w:rPr>
                <w:rFonts w:ascii="Arial" w:hAnsi="Arial" w:cs="Arial"/>
                <w:b/>
                <w:sz w:val="20"/>
                <w:szCs w:val="20"/>
                <w:lang w:val="cs-CZ"/>
              </w:rPr>
              <w:t>Další ustanovení</w:t>
            </w:r>
          </w:p>
        </w:tc>
      </w:tr>
      <w:tr w:rsidR="00025DEA" w:rsidRPr="003B381A" w14:paraId="2BB43C57" w14:textId="4539B63B" w:rsidTr="00E406F1">
        <w:trPr>
          <w:hidden/>
        </w:trPr>
        <w:tc>
          <w:tcPr>
            <w:tcW w:w="2500" w:type="pct"/>
          </w:tcPr>
          <w:p w14:paraId="6EE95499" w14:textId="77777777" w:rsidR="00025DEA" w:rsidRPr="00B83BA5" w:rsidRDefault="00025DEA" w:rsidP="0038041E">
            <w:pPr>
              <w:pStyle w:val="Akapitzlist"/>
              <w:numPr>
                <w:ilvl w:val="0"/>
                <w:numId w:val="32"/>
              </w:numPr>
              <w:ind w:right="0"/>
              <w:rPr>
                <w:rFonts w:ascii="Arial" w:hAnsi="Arial" w:cs="Arial"/>
                <w:vanish/>
                <w:color w:val="000000" w:themeColor="text1"/>
                <w:sz w:val="20"/>
                <w:szCs w:val="20"/>
                <w:lang w:val="en-GB"/>
              </w:rPr>
            </w:pPr>
          </w:p>
          <w:p w14:paraId="4EB173CE" w14:textId="77777777" w:rsidR="00025DEA" w:rsidRPr="00B83BA5" w:rsidRDefault="00025DEA" w:rsidP="0038041E">
            <w:pPr>
              <w:pStyle w:val="Akapitzlist"/>
              <w:numPr>
                <w:ilvl w:val="0"/>
                <w:numId w:val="32"/>
              </w:numPr>
              <w:ind w:right="0"/>
              <w:rPr>
                <w:rFonts w:ascii="Arial" w:hAnsi="Arial" w:cs="Arial"/>
                <w:vanish/>
                <w:color w:val="000000" w:themeColor="text1"/>
                <w:sz w:val="20"/>
                <w:szCs w:val="20"/>
                <w:lang w:val="en-GB"/>
              </w:rPr>
            </w:pPr>
          </w:p>
          <w:p w14:paraId="11A0E9DB" w14:textId="77777777" w:rsidR="00025DEA" w:rsidRPr="00B83BA5" w:rsidRDefault="00025DEA" w:rsidP="0038041E">
            <w:pPr>
              <w:pStyle w:val="Akapitzlist"/>
              <w:numPr>
                <w:ilvl w:val="0"/>
                <w:numId w:val="32"/>
              </w:numPr>
              <w:ind w:right="0"/>
              <w:rPr>
                <w:rFonts w:ascii="Arial" w:hAnsi="Arial" w:cs="Arial"/>
                <w:vanish/>
                <w:color w:val="000000" w:themeColor="text1"/>
                <w:sz w:val="20"/>
                <w:szCs w:val="20"/>
                <w:lang w:val="en-GB"/>
              </w:rPr>
            </w:pPr>
          </w:p>
          <w:p w14:paraId="680F3D6C" w14:textId="08B48D64" w:rsidR="00025DEA" w:rsidRPr="00693506" w:rsidRDefault="00025DEA" w:rsidP="0038041E">
            <w:pPr>
              <w:pStyle w:val="Akapitzlist"/>
              <w:numPr>
                <w:ilvl w:val="1"/>
                <w:numId w:val="32"/>
              </w:numPr>
              <w:ind w:right="0"/>
              <w:rPr>
                <w:rFonts w:ascii="Arial" w:hAnsi="Arial" w:cs="Arial"/>
                <w:color w:val="000000" w:themeColor="text1"/>
                <w:sz w:val="20"/>
                <w:szCs w:val="20"/>
                <w:lang w:val="en-GB"/>
              </w:rPr>
            </w:pPr>
            <w:r w:rsidRPr="00693506">
              <w:rPr>
                <w:rFonts w:ascii="Arial" w:hAnsi="Arial" w:cs="Arial"/>
                <w:color w:val="000000" w:themeColor="text1"/>
                <w:sz w:val="20"/>
                <w:szCs w:val="20"/>
                <w:lang w:val="en-GB"/>
              </w:rPr>
              <w:t xml:space="preserve">Personal Data protection </w:t>
            </w:r>
          </w:p>
        </w:tc>
        <w:tc>
          <w:tcPr>
            <w:tcW w:w="2500" w:type="pct"/>
          </w:tcPr>
          <w:p w14:paraId="5210DF9B" w14:textId="4DC672F1" w:rsidR="00025DEA" w:rsidRPr="00BE00F9" w:rsidRDefault="000B5109" w:rsidP="000B5109">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13.1.</w:t>
            </w:r>
            <w:r w:rsidRPr="00BE00F9">
              <w:rPr>
                <w:rFonts w:ascii="Arial" w:hAnsi="Arial" w:cs="Arial"/>
                <w:sz w:val="20"/>
                <w:szCs w:val="20"/>
                <w:lang w:val="cs-CZ"/>
              </w:rPr>
              <w:tab/>
            </w:r>
            <w:r w:rsidR="00025DEA" w:rsidRPr="00BE00F9">
              <w:rPr>
                <w:rFonts w:ascii="Arial" w:hAnsi="Arial" w:cs="Arial"/>
                <w:sz w:val="20"/>
                <w:szCs w:val="20"/>
                <w:lang w:val="cs-CZ"/>
              </w:rPr>
              <w:t>Ochrana osobních údajů</w:t>
            </w:r>
          </w:p>
        </w:tc>
      </w:tr>
      <w:tr w:rsidR="00025DEA" w:rsidRPr="003B381A" w14:paraId="6E238FCF" w14:textId="6C5F25E8" w:rsidTr="00E406F1">
        <w:tc>
          <w:tcPr>
            <w:tcW w:w="2500" w:type="pct"/>
          </w:tcPr>
          <w:p w14:paraId="3C7BA2DB"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color w:val="000000" w:themeColor="text1"/>
                <w:sz w:val="20"/>
                <w:szCs w:val="20"/>
                <w:lang w:val="en-GB"/>
              </w:rPr>
              <w:t>Under this article, the Parties agree that the terms “Personal Data”, “Controller”, “Processor”, “Processing”, “Applicable Data Protection Law”, “Services” and “Order” shall have the meaning assigned to them in the Data Processing Order (if applicable) or otherwise the meaning assigned to them in these General Terms and Conditions or, as the case may be, in the applicable law.</w:t>
            </w:r>
          </w:p>
        </w:tc>
        <w:tc>
          <w:tcPr>
            <w:tcW w:w="2500" w:type="pct"/>
          </w:tcPr>
          <w:p w14:paraId="193E2501" w14:textId="0985D95F" w:rsidR="00025DEA" w:rsidRPr="00BE00F9" w:rsidRDefault="00025DEA" w:rsidP="008700A3">
            <w:pPr>
              <w:ind w:left="0" w:right="0" w:firstLine="0"/>
              <w:rPr>
                <w:rFonts w:ascii="Arial" w:hAnsi="Arial" w:cs="Arial"/>
                <w:color w:val="000000" w:themeColor="text1"/>
                <w:sz w:val="20"/>
                <w:szCs w:val="20"/>
                <w:lang w:val="cs-CZ"/>
              </w:rPr>
            </w:pPr>
            <w:r w:rsidRPr="00BE00F9">
              <w:rPr>
                <w:rFonts w:ascii="Arial" w:hAnsi="Arial" w:cs="Arial"/>
                <w:color w:val="000000" w:themeColor="text1"/>
                <w:sz w:val="20"/>
                <w:szCs w:val="20"/>
                <w:lang w:val="cs-CZ"/>
              </w:rPr>
              <w:t>Smluvní strany v</w:t>
            </w:r>
            <w:r w:rsidR="00F4630D">
              <w:rPr>
                <w:rFonts w:ascii="Arial" w:hAnsi="Arial" w:cs="Arial"/>
                <w:color w:val="000000" w:themeColor="text1"/>
                <w:sz w:val="20"/>
                <w:szCs w:val="20"/>
                <w:lang w:val="cs-CZ"/>
              </w:rPr>
              <w:t xml:space="preserve"> tomto </w:t>
            </w:r>
            <w:r w:rsidRPr="00BE00F9">
              <w:rPr>
                <w:rFonts w:ascii="Arial" w:hAnsi="Arial" w:cs="Arial"/>
                <w:color w:val="000000" w:themeColor="text1"/>
                <w:sz w:val="20"/>
                <w:szCs w:val="20"/>
                <w:lang w:val="cs-CZ"/>
              </w:rPr>
              <w:t xml:space="preserve">článku </w:t>
            </w:r>
            <w:r w:rsidR="00F4630D">
              <w:rPr>
                <w:rFonts w:ascii="Arial" w:hAnsi="Arial" w:cs="Arial"/>
                <w:color w:val="000000" w:themeColor="text1"/>
                <w:sz w:val="20"/>
                <w:szCs w:val="20"/>
                <w:lang w:val="cs-CZ"/>
              </w:rPr>
              <w:t>sjednávají</w:t>
            </w:r>
            <w:r w:rsidRPr="00BE00F9">
              <w:rPr>
                <w:rFonts w:ascii="Arial" w:hAnsi="Arial" w:cs="Arial"/>
                <w:color w:val="000000" w:themeColor="text1"/>
                <w:sz w:val="20"/>
                <w:szCs w:val="20"/>
                <w:lang w:val="cs-CZ"/>
              </w:rPr>
              <w:t xml:space="preserve">, že pojmy </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Osobní údaje</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Správce</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Zpracovatel</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Zpracování</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w:t>
            </w:r>
            <w:r w:rsidR="00F4630D">
              <w:rPr>
                <w:rFonts w:ascii="Arial" w:hAnsi="Arial" w:cs="Arial"/>
                <w:color w:val="000000" w:themeColor="text1"/>
                <w:sz w:val="20"/>
                <w:szCs w:val="20"/>
                <w:lang w:val="cs-CZ"/>
              </w:rPr>
              <w:t>„</w:t>
            </w:r>
            <w:r w:rsidR="008700A3">
              <w:rPr>
                <w:rFonts w:ascii="Arial" w:hAnsi="Arial" w:cs="Arial"/>
                <w:color w:val="000000" w:themeColor="text1"/>
                <w:sz w:val="20"/>
                <w:szCs w:val="20"/>
                <w:lang w:val="cs-CZ"/>
              </w:rPr>
              <w:t>Platné</w:t>
            </w:r>
            <w:r w:rsidRPr="00BE00F9">
              <w:rPr>
                <w:rFonts w:ascii="Arial" w:hAnsi="Arial" w:cs="Arial"/>
                <w:color w:val="000000" w:themeColor="text1"/>
                <w:sz w:val="20"/>
                <w:szCs w:val="20"/>
                <w:lang w:val="cs-CZ"/>
              </w:rPr>
              <w:t xml:space="preserve"> </w:t>
            </w:r>
            <w:r w:rsidR="008700A3">
              <w:rPr>
                <w:rFonts w:ascii="Arial" w:hAnsi="Arial" w:cs="Arial"/>
                <w:color w:val="000000" w:themeColor="text1"/>
                <w:sz w:val="20"/>
                <w:szCs w:val="20"/>
                <w:lang w:val="cs-CZ"/>
              </w:rPr>
              <w:t>právní předpisy o ochraně</w:t>
            </w:r>
            <w:r w:rsidRPr="00BE00F9">
              <w:rPr>
                <w:rFonts w:ascii="Arial" w:hAnsi="Arial" w:cs="Arial"/>
                <w:color w:val="000000" w:themeColor="text1"/>
                <w:sz w:val="20"/>
                <w:szCs w:val="20"/>
                <w:lang w:val="cs-CZ"/>
              </w:rPr>
              <w:t xml:space="preserve"> </w:t>
            </w:r>
            <w:r w:rsidR="00B91D90" w:rsidRPr="00BE00F9">
              <w:rPr>
                <w:rFonts w:ascii="Arial" w:hAnsi="Arial" w:cs="Arial"/>
                <w:color w:val="000000" w:themeColor="text1"/>
                <w:sz w:val="20"/>
                <w:szCs w:val="20"/>
                <w:lang w:val="cs-CZ"/>
              </w:rPr>
              <w:t xml:space="preserve">osobních </w:t>
            </w:r>
            <w:r w:rsidRPr="00BE00F9">
              <w:rPr>
                <w:rFonts w:ascii="Arial" w:hAnsi="Arial" w:cs="Arial"/>
                <w:color w:val="000000" w:themeColor="text1"/>
                <w:sz w:val="20"/>
                <w:szCs w:val="20"/>
                <w:lang w:val="cs-CZ"/>
              </w:rPr>
              <w:t>údajů</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Služby</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a </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Objednávka</w:t>
            </w:r>
            <w:r w:rsidR="00F4630D">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mají význam, který je jim přiřazen v</w:t>
            </w:r>
            <w:r w:rsidR="008700A3">
              <w:rPr>
                <w:rFonts w:ascii="Arial" w:hAnsi="Arial" w:cs="Arial"/>
                <w:color w:val="000000" w:themeColor="text1"/>
                <w:sz w:val="20"/>
                <w:szCs w:val="20"/>
                <w:lang w:val="cs-CZ"/>
              </w:rPr>
              <w:t xml:space="preserve"> Pokynu pro </w:t>
            </w:r>
            <w:r w:rsidRPr="00BE00F9">
              <w:rPr>
                <w:rFonts w:ascii="Arial" w:hAnsi="Arial" w:cs="Arial"/>
                <w:color w:val="000000" w:themeColor="text1"/>
                <w:sz w:val="20"/>
                <w:szCs w:val="20"/>
                <w:lang w:val="cs-CZ"/>
              </w:rPr>
              <w:t>zpracování osobních údajů (</w:t>
            </w:r>
            <w:r w:rsidR="008700A3">
              <w:rPr>
                <w:rFonts w:ascii="Arial" w:hAnsi="Arial" w:cs="Arial"/>
                <w:color w:val="000000" w:themeColor="text1"/>
                <w:sz w:val="20"/>
                <w:szCs w:val="20"/>
                <w:lang w:val="cs-CZ"/>
              </w:rPr>
              <w:t xml:space="preserve">v </w:t>
            </w:r>
            <w:r w:rsidRPr="00BE00F9">
              <w:rPr>
                <w:rFonts w:ascii="Arial" w:hAnsi="Arial" w:cs="Arial"/>
                <w:color w:val="000000" w:themeColor="text1"/>
                <w:sz w:val="20"/>
                <w:szCs w:val="20"/>
                <w:lang w:val="cs-CZ"/>
              </w:rPr>
              <w:t>relevantní</w:t>
            </w:r>
            <w:r w:rsidR="008700A3">
              <w:rPr>
                <w:rFonts w:ascii="Arial" w:hAnsi="Arial" w:cs="Arial"/>
                <w:color w:val="000000" w:themeColor="text1"/>
                <w:sz w:val="20"/>
                <w:szCs w:val="20"/>
                <w:lang w:val="cs-CZ"/>
              </w:rPr>
              <w:t>ch případech</w:t>
            </w:r>
            <w:r w:rsidRPr="00BE00F9">
              <w:rPr>
                <w:rFonts w:ascii="Arial" w:hAnsi="Arial" w:cs="Arial"/>
                <w:color w:val="000000" w:themeColor="text1"/>
                <w:sz w:val="20"/>
                <w:szCs w:val="20"/>
                <w:lang w:val="cs-CZ"/>
              </w:rPr>
              <w:t xml:space="preserve">), </w:t>
            </w:r>
            <w:r w:rsidR="008700A3">
              <w:rPr>
                <w:rFonts w:ascii="Arial" w:hAnsi="Arial" w:cs="Arial"/>
                <w:color w:val="000000" w:themeColor="text1"/>
                <w:sz w:val="20"/>
                <w:szCs w:val="20"/>
                <w:lang w:val="cs-CZ"/>
              </w:rPr>
              <w:t xml:space="preserve">popř. </w:t>
            </w:r>
            <w:r w:rsidRPr="00BE00F9">
              <w:rPr>
                <w:rFonts w:ascii="Arial" w:hAnsi="Arial" w:cs="Arial"/>
                <w:color w:val="000000" w:themeColor="text1"/>
                <w:sz w:val="20"/>
                <w:szCs w:val="20"/>
                <w:lang w:val="cs-CZ"/>
              </w:rPr>
              <w:t>jiný význam, který je jim přiřazen v těchto Všeobecných podmínkách nebo v příslušných právních předpisech.</w:t>
            </w:r>
          </w:p>
        </w:tc>
      </w:tr>
      <w:tr w:rsidR="00025DEA" w:rsidRPr="003B381A" w14:paraId="4D5B9B27" w14:textId="6C12A44E" w:rsidTr="00E406F1">
        <w:tc>
          <w:tcPr>
            <w:tcW w:w="2500" w:type="pct"/>
          </w:tcPr>
          <w:p w14:paraId="429AF2A6"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color w:val="000000" w:themeColor="text1"/>
                <w:sz w:val="20"/>
                <w:szCs w:val="20"/>
                <w:lang w:val="en-GB"/>
              </w:rPr>
              <w:t>Each Party shall, with regards to its own respective Processing activities for which it acts as a Controller, comply with its own obligations under Applicable Data Protection Law.</w:t>
            </w:r>
          </w:p>
        </w:tc>
        <w:tc>
          <w:tcPr>
            <w:tcW w:w="2500" w:type="pct"/>
          </w:tcPr>
          <w:p w14:paraId="22362658" w14:textId="6EF0BA1F" w:rsidR="00025DEA" w:rsidRPr="00BE00F9" w:rsidRDefault="00025DEA" w:rsidP="0038041E">
            <w:pPr>
              <w:ind w:left="0" w:right="0" w:firstLine="0"/>
              <w:rPr>
                <w:rFonts w:ascii="Arial" w:hAnsi="Arial" w:cs="Arial"/>
                <w:color w:val="000000" w:themeColor="text1"/>
                <w:sz w:val="20"/>
                <w:szCs w:val="20"/>
                <w:lang w:val="cs-CZ"/>
              </w:rPr>
            </w:pPr>
            <w:r w:rsidRPr="00BE00F9">
              <w:rPr>
                <w:rFonts w:ascii="Arial" w:hAnsi="Arial" w:cs="Arial"/>
                <w:color w:val="000000" w:themeColor="text1"/>
                <w:sz w:val="20"/>
                <w:szCs w:val="20"/>
                <w:lang w:val="cs-CZ"/>
              </w:rPr>
              <w:t xml:space="preserve">Každá </w:t>
            </w:r>
            <w:r w:rsidR="008700A3">
              <w:rPr>
                <w:rFonts w:ascii="Arial" w:hAnsi="Arial" w:cs="Arial"/>
                <w:color w:val="000000" w:themeColor="text1"/>
                <w:sz w:val="20"/>
                <w:szCs w:val="20"/>
                <w:lang w:val="cs-CZ"/>
              </w:rPr>
              <w:t xml:space="preserve">Smluvní </w:t>
            </w:r>
            <w:r w:rsidRPr="00BE00F9">
              <w:rPr>
                <w:rFonts w:ascii="Arial" w:hAnsi="Arial" w:cs="Arial"/>
                <w:color w:val="000000" w:themeColor="text1"/>
                <w:sz w:val="20"/>
                <w:szCs w:val="20"/>
                <w:lang w:val="cs-CZ"/>
              </w:rPr>
              <w:t xml:space="preserve">strana je povinna, pokud jde o její vlastní příslušné činnosti </w:t>
            </w:r>
            <w:r w:rsidR="008700A3" w:rsidRPr="00BE00F9">
              <w:rPr>
                <w:rFonts w:ascii="Arial" w:hAnsi="Arial" w:cs="Arial"/>
                <w:color w:val="000000" w:themeColor="text1"/>
                <w:sz w:val="20"/>
                <w:szCs w:val="20"/>
                <w:lang w:val="cs-CZ"/>
              </w:rPr>
              <w:t>Zpracování</w:t>
            </w:r>
            <w:r w:rsidRPr="00BE00F9">
              <w:rPr>
                <w:rFonts w:ascii="Arial" w:hAnsi="Arial" w:cs="Arial"/>
                <w:color w:val="000000" w:themeColor="text1"/>
                <w:sz w:val="20"/>
                <w:szCs w:val="20"/>
                <w:lang w:val="cs-CZ"/>
              </w:rPr>
              <w:t xml:space="preserve">, při nichž vystupuje jako </w:t>
            </w:r>
            <w:r w:rsidR="008700A3" w:rsidRPr="00BE00F9">
              <w:rPr>
                <w:rFonts w:ascii="Arial" w:hAnsi="Arial" w:cs="Arial"/>
                <w:color w:val="000000" w:themeColor="text1"/>
                <w:sz w:val="20"/>
                <w:szCs w:val="20"/>
                <w:lang w:val="cs-CZ"/>
              </w:rPr>
              <w:t>Správce</w:t>
            </w:r>
            <w:r w:rsidRPr="00BE00F9">
              <w:rPr>
                <w:rFonts w:ascii="Arial" w:hAnsi="Arial" w:cs="Arial"/>
                <w:color w:val="000000" w:themeColor="text1"/>
                <w:sz w:val="20"/>
                <w:szCs w:val="20"/>
                <w:lang w:val="cs-CZ"/>
              </w:rPr>
              <w:t xml:space="preserve">, dodržovat své vlastní povinnosti podle </w:t>
            </w:r>
            <w:r w:rsidR="008700A3" w:rsidRPr="00BE00F9">
              <w:rPr>
                <w:rFonts w:ascii="Arial" w:hAnsi="Arial" w:cs="Arial"/>
                <w:color w:val="000000" w:themeColor="text1"/>
                <w:sz w:val="20"/>
                <w:szCs w:val="20"/>
                <w:lang w:val="cs-CZ"/>
              </w:rPr>
              <w:t xml:space="preserve">Platných </w:t>
            </w:r>
            <w:r w:rsidRPr="00BE00F9">
              <w:rPr>
                <w:rFonts w:ascii="Arial" w:hAnsi="Arial" w:cs="Arial"/>
                <w:color w:val="000000" w:themeColor="text1"/>
                <w:sz w:val="20"/>
                <w:szCs w:val="20"/>
                <w:lang w:val="cs-CZ"/>
              </w:rPr>
              <w:t>právn</w:t>
            </w:r>
            <w:r w:rsidR="008700A3">
              <w:rPr>
                <w:rFonts w:ascii="Arial" w:hAnsi="Arial" w:cs="Arial"/>
                <w:color w:val="000000" w:themeColor="text1"/>
                <w:sz w:val="20"/>
                <w:szCs w:val="20"/>
                <w:lang w:val="cs-CZ"/>
              </w:rPr>
              <w:t>ích předpisů o </w:t>
            </w:r>
            <w:r w:rsidRPr="00BE00F9">
              <w:rPr>
                <w:rFonts w:ascii="Arial" w:hAnsi="Arial" w:cs="Arial"/>
                <w:color w:val="000000" w:themeColor="text1"/>
                <w:sz w:val="20"/>
                <w:szCs w:val="20"/>
                <w:lang w:val="cs-CZ"/>
              </w:rPr>
              <w:t xml:space="preserve">ochraně </w:t>
            </w:r>
            <w:r w:rsidR="00B91D90" w:rsidRPr="00BE00F9">
              <w:rPr>
                <w:rFonts w:ascii="Arial" w:hAnsi="Arial" w:cs="Arial"/>
                <w:color w:val="000000" w:themeColor="text1"/>
                <w:sz w:val="20"/>
                <w:szCs w:val="20"/>
                <w:lang w:val="cs-CZ"/>
              </w:rPr>
              <w:t xml:space="preserve">osobních </w:t>
            </w:r>
            <w:r w:rsidRPr="00BE00F9">
              <w:rPr>
                <w:rFonts w:ascii="Arial" w:hAnsi="Arial" w:cs="Arial"/>
                <w:color w:val="000000" w:themeColor="text1"/>
                <w:sz w:val="20"/>
                <w:szCs w:val="20"/>
                <w:lang w:val="cs-CZ"/>
              </w:rPr>
              <w:t>údajů.</w:t>
            </w:r>
          </w:p>
        </w:tc>
      </w:tr>
      <w:tr w:rsidR="00025DEA" w:rsidRPr="003B381A" w14:paraId="1AEB3FA1" w14:textId="2B642095" w:rsidTr="00E406F1">
        <w:tc>
          <w:tcPr>
            <w:tcW w:w="2500" w:type="pct"/>
          </w:tcPr>
          <w:p w14:paraId="6BEDBFFD"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color w:val="000000" w:themeColor="text1"/>
                <w:sz w:val="20"/>
                <w:szCs w:val="20"/>
                <w:lang w:val="en-GB"/>
              </w:rPr>
              <w:t>The Parties agree that, for the purposes of performing the Order under these General Terms and Conditions, PROVIDER does not process Personal Data on behalf of CLIENT.</w:t>
            </w:r>
          </w:p>
        </w:tc>
        <w:tc>
          <w:tcPr>
            <w:tcW w:w="2500" w:type="pct"/>
          </w:tcPr>
          <w:p w14:paraId="3B42BFBB" w14:textId="2F64EF36" w:rsidR="00025DEA" w:rsidRPr="00BE00F9" w:rsidRDefault="00025DEA" w:rsidP="008700A3">
            <w:pPr>
              <w:ind w:left="0" w:right="0" w:firstLine="0"/>
              <w:rPr>
                <w:rFonts w:ascii="Arial" w:hAnsi="Arial" w:cs="Arial"/>
                <w:color w:val="000000" w:themeColor="text1"/>
                <w:sz w:val="20"/>
                <w:szCs w:val="20"/>
                <w:lang w:val="cs-CZ"/>
              </w:rPr>
            </w:pPr>
            <w:r w:rsidRPr="00BE00F9">
              <w:rPr>
                <w:rFonts w:ascii="Arial" w:hAnsi="Arial" w:cs="Arial"/>
                <w:color w:val="000000" w:themeColor="text1"/>
                <w:sz w:val="20"/>
                <w:szCs w:val="20"/>
                <w:lang w:val="cs-CZ"/>
              </w:rPr>
              <w:t xml:space="preserve">Smluvní strany se dohodly, že pro účely plnění Objednávky podle těchto Všeobecných podmínek </w:t>
            </w:r>
            <w:r w:rsidR="008700A3">
              <w:rPr>
                <w:rFonts w:ascii="Arial" w:hAnsi="Arial" w:cs="Arial"/>
                <w:color w:val="000000" w:themeColor="text1"/>
                <w:sz w:val="20"/>
                <w:szCs w:val="20"/>
                <w:lang w:val="cs-CZ"/>
              </w:rPr>
              <w:t xml:space="preserve">DODAVATEL </w:t>
            </w:r>
            <w:r w:rsidRPr="00BE00F9">
              <w:rPr>
                <w:rFonts w:ascii="Arial" w:hAnsi="Arial" w:cs="Arial"/>
                <w:color w:val="000000" w:themeColor="text1"/>
                <w:sz w:val="20"/>
                <w:szCs w:val="20"/>
                <w:lang w:val="cs-CZ"/>
              </w:rPr>
              <w:t>nezpracovává Osobní údaje jménem OBJEDNATELE.</w:t>
            </w:r>
          </w:p>
        </w:tc>
      </w:tr>
      <w:tr w:rsidR="00025DEA" w:rsidRPr="003B381A" w14:paraId="0AC9D029" w14:textId="20297AEC" w:rsidTr="00E406F1">
        <w:tc>
          <w:tcPr>
            <w:tcW w:w="2500" w:type="pct"/>
          </w:tcPr>
          <w:p w14:paraId="38896A8F"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color w:val="000000" w:themeColor="text1"/>
                <w:sz w:val="20"/>
                <w:szCs w:val="20"/>
                <w:lang w:val="en-GB"/>
              </w:rPr>
              <w:t xml:space="preserve">However, to the extent that PROVIDER processes any Personal Data on CLIENT’s behalf within the scope of the Order or should PROVIDER identify the fact that, during the performance of the Order, PROVIDER is processing Personal data on CLIENT’s behalf (in such case, PROVIDER shall immediately inform CLIENT thereof), such Processing shall be governed by the terms of the Data </w:t>
            </w:r>
            <w:r w:rsidRPr="003B381A">
              <w:rPr>
                <w:rFonts w:ascii="Arial" w:hAnsi="Arial" w:cs="Arial"/>
                <w:color w:val="000000" w:themeColor="text1"/>
                <w:sz w:val="20"/>
                <w:szCs w:val="20"/>
                <w:lang w:val="en-GB"/>
              </w:rPr>
              <w:lastRenderedPageBreak/>
              <w:t xml:space="preserve">Processing Order currently available at the following address and as amended by CLIENT from time to time:  </w:t>
            </w:r>
          </w:p>
        </w:tc>
        <w:tc>
          <w:tcPr>
            <w:tcW w:w="2500" w:type="pct"/>
          </w:tcPr>
          <w:p w14:paraId="725D660E" w14:textId="7EEB6101" w:rsidR="00025DEA" w:rsidRPr="00BE00F9" w:rsidRDefault="00025DEA" w:rsidP="00B91D90">
            <w:pPr>
              <w:ind w:left="0" w:right="0" w:firstLine="0"/>
              <w:rPr>
                <w:rFonts w:ascii="Arial" w:hAnsi="Arial" w:cs="Arial"/>
                <w:color w:val="000000" w:themeColor="text1"/>
                <w:sz w:val="20"/>
                <w:szCs w:val="20"/>
                <w:lang w:val="cs-CZ"/>
              </w:rPr>
            </w:pPr>
            <w:r w:rsidRPr="00BE00F9">
              <w:rPr>
                <w:rFonts w:ascii="Arial" w:hAnsi="Arial" w:cs="Arial"/>
                <w:color w:val="000000" w:themeColor="text1"/>
                <w:sz w:val="20"/>
                <w:szCs w:val="20"/>
                <w:lang w:val="cs-CZ"/>
              </w:rPr>
              <w:lastRenderedPageBreak/>
              <w:t xml:space="preserve">Pokud však </w:t>
            </w:r>
            <w:r w:rsidR="0048213A">
              <w:rPr>
                <w:rFonts w:ascii="Arial" w:hAnsi="Arial" w:cs="Arial"/>
                <w:color w:val="000000" w:themeColor="text1"/>
                <w:sz w:val="20"/>
                <w:szCs w:val="20"/>
                <w:lang w:val="cs-CZ"/>
              </w:rPr>
              <w:t xml:space="preserve">DODAVATEL </w:t>
            </w:r>
            <w:r w:rsidRPr="00BE00F9">
              <w:rPr>
                <w:rFonts w:ascii="Arial" w:hAnsi="Arial" w:cs="Arial"/>
                <w:color w:val="000000" w:themeColor="text1"/>
                <w:sz w:val="20"/>
                <w:szCs w:val="20"/>
                <w:lang w:val="cs-CZ"/>
              </w:rPr>
              <w:t xml:space="preserve">v rámci Objednávky zpracovává jakékoli Osobní údaje jménem </w:t>
            </w:r>
            <w:r w:rsidR="00104725" w:rsidRPr="00BE00F9">
              <w:rPr>
                <w:rFonts w:ascii="Arial" w:hAnsi="Arial" w:cs="Arial"/>
                <w:color w:val="000000" w:themeColor="text1"/>
                <w:sz w:val="20"/>
                <w:szCs w:val="20"/>
                <w:lang w:val="cs-CZ"/>
              </w:rPr>
              <w:t>OBJEDNATELE</w:t>
            </w:r>
            <w:r w:rsidRPr="00BE00F9">
              <w:rPr>
                <w:rFonts w:ascii="Arial" w:hAnsi="Arial" w:cs="Arial"/>
                <w:color w:val="000000" w:themeColor="text1"/>
                <w:sz w:val="20"/>
                <w:szCs w:val="20"/>
                <w:lang w:val="cs-CZ"/>
              </w:rPr>
              <w:t xml:space="preserve"> nebo pokud </w:t>
            </w:r>
            <w:r w:rsidR="0048213A">
              <w:rPr>
                <w:rFonts w:ascii="Arial" w:hAnsi="Arial" w:cs="Arial"/>
                <w:color w:val="000000" w:themeColor="text1"/>
                <w:sz w:val="20"/>
                <w:szCs w:val="20"/>
                <w:lang w:val="cs-CZ"/>
              </w:rPr>
              <w:t xml:space="preserve">DODAVATEL </w:t>
            </w:r>
            <w:r w:rsidRPr="00BE00F9">
              <w:rPr>
                <w:rFonts w:ascii="Arial" w:hAnsi="Arial" w:cs="Arial"/>
                <w:color w:val="000000" w:themeColor="text1"/>
                <w:sz w:val="20"/>
                <w:szCs w:val="20"/>
                <w:lang w:val="cs-CZ"/>
              </w:rPr>
              <w:t xml:space="preserve">zjistí skutečnost, že při plnění Objednávky zpracovává Osobní údaje jménem </w:t>
            </w:r>
            <w:r w:rsidR="00104725" w:rsidRPr="00BE00F9">
              <w:rPr>
                <w:rFonts w:ascii="Arial" w:hAnsi="Arial" w:cs="Arial"/>
                <w:color w:val="000000" w:themeColor="text1"/>
                <w:sz w:val="20"/>
                <w:szCs w:val="20"/>
                <w:lang w:val="cs-CZ"/>
              </w:rPr>
              <w:t>OBJEDNATELE</w:t>
            </w:r>
            <w:r w:rsidR="0048213A">
              <w:rPr>
                <w:rFonts w:ascii="Arial" w:hAnsi="Arial" w:cs="Arial"/>
                <w:color w:val="000000" w:themeColor="text1"/>
                <w:sz w:val="20"/>
                <w:szCs w:val="20"/>
                <w:lang w:val="cs-CZ"/>
              </w:rPr>
              <w:t xml:space="preserve"> (přičemž v </w:t>
            </w:r>
            <w:r w:rsidRPr="00BE00F9">
              <w:rPr>
                <w:rFonts w:ascii="Arial" w:hAnsi="Arial" w:cs="Arial"/>
                <w:color w:val="000000" w:themeColor="text1"/>
                <w:sz w:val="20"/>
                <w:szCs w:val="20"/>
                <w:lang w:val="cs-CZ"/>
              </w:rPr>
              <w:t xml:space="preserve">takovém případě o tom </w:t>
            </w:r>
            <w:r w:rsidR="0048213A">
              <w:rPr>
                <w:rFonts w:ascii="Arial" w:hAnsi="Arial" w:cs="Arial"/>
                <w:color w:val="000000" w:themeColor="text1"/>
                <w:sz w:val="20"/>
                <w:szCs w:val="20"/>
                <w:lang w:val="cs-CZ"/>
              </w:rPr>
              <w:t xml:space="preserve">DODAVATEL </w:t>
            </w:r>
            <w:r w:rsidR="0048213A" w:rsidRPr="00BE00F9">
              <w:rPr>
                <w:rFonts w:ascii="Arial" w:hAnsi="Arial" w:cs="Arial"/>
                <w:color w:val="000000" w:themeColor="text1"/>
                <w:sz w:val="20"/>
                <w:szCs w:val="20"/>
                <w:lang w:val="cs-CZ"/>
              </w:rPr>
              <w:t xml:space="preserve">OBJEDNATELE </w:t>
            </w:r>
            <w:r w:rsidRPr="00BE00F9">
              <w:rPr>
                <w:rFonts w:ascii="Arial" w:hAnsi="Arial" w:cs="Arial"/>
                <w:color w:val="000000" w:themeColor="text1"/>
                <w:sz w:val="20"/>
                <w:szCs w:val="20"/>
                <w:lang w:val="cs-CZ"/>
              </w:rPr>
              <w:t xml:space="preserve">neprodleně informuje), řídí se takové </w:t>
            </w:r>
            <w:r w:rsidR="0048213A" w:rsidRPr="00BE00F9">
              <w:rPr>
                <w:rFonts w:ascii="Arial" w:hAnsi="Arial" w:cs="Arial"/>
                <w:color w:val="000000" w:themeColor="text1"/>
                <w:sz w:val="20"/>
                <w:szCs w:val="20"/>
                <w:lang w:val="cs-CZ"/>
              </w:rPr>
              <w:t xml:space="preserve">Zpracování </w:t>
            </w:r>
            <w:r w:rsidRPr="00BE00F9">
              <w:rPr>
                <w:rFonts w:ascii="Arial" w:hAnsi="Arial" w:cs="Arial"/>
                <w:color w:val="000000" w:themeColor="text1"/>
                <w:sz w:val="20"/>
                <w:szCs w:val="20"/>
                <w:lang w:val="cs-CZ"/>
              </w:rPr>
              <w:t xml:space="preserve">podmínkami </w:t>
            </w:r>
            <w:r w:rsidR="0048213A">
              <w:rPr>
                <w:rFonts w:ascii="Arial" w:hAnsi="Arial" w:cs="Arial"/>
                <w:color w:val="000000" w:themeColor="text1"/>
                <w:sz w:val="20"/>
                <w:szCs w:val="20"/>
                <w:lang w:val="cs-CZ"/>
              </w:rPr>
              <w:t xml:space="preserve">Pokynu pro </w:t>
            </w:r>
            <w:r w:rsidRPr="00BE00F9">
              <w:rPr>
                <w:rFonts w:ascii="Arial" w:hAnsi="Arial" w:cs="Arial"/>
                <w:color w:val="000000" w:themeColor="text1"/>
                <w:sz w:val="20"/>
                <w:szCs w:val="20"/>
                <w:lang w:val="cs-CZ"/>
              </w:rPr>
              <w:t xml:space="preserve">zpracování </w:t>
            </w:r>
            <w:r w:rsidR="00B91D90" w:rsidRPr="00BE00F9">
              <w:rPr>
                <w:rFonts w:ascii="Arial" w:hAnsi="Arial" w:cs="Arial"/>
                <w:color w:val="000000" w:themeColor="text1"/>
                <w:sz w:val="20"/>
                <w:szCs w:val="20"/>
                <w:lang w:val="cs-CZ"/>
              </w:rPr>
              <w:t xml:space="preserve">osobních </w:t>
            </w:r>
            <w:r w:rsidR="00B91D90">
              <w:rPr>
                <w:rFonts w:ascii="Arial" w:hAnsi="Arial" w:cs="Arial"/>
                <w:color w:val="000000" w:themeColor="text1"/>
                <w:sz w:val="20"/>
                <w:szCs w:val="20"/>
                <w:lang w:val="cs-CZ"/>
              </w:rPr>
              <w:lastRenderedPageBreak/>
              <w:t>údajů, který je aktuálně k </w:t>
            </w:r>
            <w:r w:rsidRPr="00BE00F9">
              <w:rPr>
                <w:rFonts w:ascii="Arial" w:hAnsi="Arial" w:cs="Arial"/>
                <w:color w:val="000000" w:themeColor="text1"/>
                <w:sz w:val="20"/>
                <w:szCs w:val="20"/>
                <w:lang w:val="cs-CZ"/>
              </w:rPr>
              <w:t>dispozici na následující adrese</w:t>
            </w:r>
            <w:r w:rsidR="00A51F6C">
              <w:rPr>
                <w:rFonts w:ascii="Arial" w:hAnsi="Arial" w:cs="Arial"/>
                <w:color w:val="000000" w:themeColor="text1"/>
                <w:sz w:val="20"/>
                <w:szCs w:val="20"/>
                <w:lang w:val="cs-CZ"/>
              </w:rPr>
              <w:t>,</w:t>
            </w:r>
            <w:r w:rsidRPr="00BE00F9">
              <w:rPr>
                <w:rFonts w:ascii="Arial" w:hAnsi="Arial" w:cs="Arial"/>
                <w:color w:val="000000" w:themeColor="text1"/>
                <w:sz w:val="20"/>
                <w:szCs w:val="20"/>
                <w:lang w:val="cs-CZ"/>
              </w:rPr>
              <w:t xml:space="preserve"> </w:t>
            </w:r>
            <w:r w:rsidR="00B91D90" w:rsidRPr="00BE00F9">
              <w:rPr>
                <w:rFonts w:ascii="Arial" w:hAnsi="Arial" w:cs="Arial"/>
                <w:color w:val="000000" w:themeColor="text1"/>
                <w:sz w:val="20"/>
                <w:szCs w:val="20"/>
                <w:lang w:val="cs-CZ"/>
              </w:rPr>
              <w:t>ve znění případných změn provedených OBJEDNATELEM</w:t>
            </w:r>
            <w:r w:rsidR="003F181F">
              <w:rPr>
                <w:rFonts w:ascii="Arial" w:hAnsi="Arial" w:cs="Arial"/>
                <w:color w:val="000000" w:themeColor="text1"/>
                <w:sz w:val="20"/>
                <w:szCs w:val="20"/>
                <w:lang w:val="cs-CZ"/>
              </w:rPr>
              <w:t>:</w:t>
            </w:r>
          </w:p>
        </w:tc>
      </w:tr>
      <w:tr w:rsidR="00025DEA" w:rsidRPr="003B381A" w14:paraId="6555472E" w14:textId="04211B61" w:rsidTr="00E406F1">
        <w:tc>
          <w:tcPr>
            <w:tcW w:w="2500" w:type="pct"/>
          </w:tcPr>
          <w:p w14:paraId="7B43710F" w14:textId="77777777" w:rsidR="00025DEA" w:rsidRPr="003B381A" w:rsidRDefault="00025DEA" w:rsidP="0038041E">
            <w:pPr>
              <w:ind w:left="0" w:right="0" w:firstLine="0"/>
              <w:rPr>
                <w:rFonts w:ascii="Arial" w:hAnsi="Arial" w:cs="Arial"/>
                <w:i/>
                <w:color w:val="000000" w:themeColor="text1"/>
                <w:sz w:val="20"/>
                <w:szCs w:val="20"/>
              </w:rPr>
            </w:pPr>
            <w:r w:rsidRPr="003B381A">
              <w:rPr>
                <w:rFonts w:ascii="Arial" w:hAnsi="Arial" w:cs="Arial"/>
                <w:color w:val="000000" w:themeColor="text1"/>
                <w:sz w:val="20"/>
                <w:szCs w:val="20"/>
                <w:lang w:val="en-GB"/>
              </w:rPr>
              <w:lastRenderedPageBreak/>
              <w:t>https://suppliers.sanofi.com/en/standards-and-procedures</w:t>
            </w:r>
          </w:p>
        </w:tc>
        <w:tc>
          <w:tcPr>
            <w:tcW w:w="2500" w:type="pct"/>
          </w:tcPr>
          <w:p w14:paraId="0524081F" w14:textId="608D34F2" w:rsidR="00025DEA" w:rsidRPr="00BE00F9" w:rsidRDefault="00B91D90" w:rsidP="0038041E">
            <w:pPr>
              <w:ind w:left="0" w:right="0" w:firstLine="0"/>
              <w:rPr>
                <w:rFonts w:ascii="Arial" w:hAnsi="Arial" w:cs="Arial"/>
                <w:color w:val="000000" w:themeColor="text1"/>
                <w:sz w:val="20"/>
                <w:szCs w:val="20"/>
                <w:lang w:val="cs-CZ"/>
              </w:rPr>
            </w:pPr>
            <w:r w:rsidRPr="003B381A">
              <w:rPr>
                <w:rFonts w:ascii="Arial" w:hAnsi="Arial" w:cs="Arial"/>
                <w:color w:val="000000" w:themeColor="text1"/>
                <w:sz w:val="20"/>
                <w:szCs w:val="20"/>
                <w:lang w:val="en-GB"/>
              </w:rPr>
              <w:t>https://suppliers.sanofi.com/en/standards-and-procedures</w:t>
            </w:r>
          </w:p>
        </w:tc>
      </w:tr>
      <w:tr w:rsidR="00025DEA" w:rsidRPr="003B381A" w14:paraId="5FEA4A81" w14:textId="368E6471" w:rsidTr="00E406F1">
        <w:tc>
          <w:tcPr>
            <w:tcW w:w="2500" w:type="pct"/>
          </w:tcPr>
          <w:p w14:paraId="622927D7"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color w:val="000000" w:themeColor="text1"/>
                <w:sz w:val="20"/>
                <w:szCs w:val="20"/>
                <w:lang w:val="en-GB"/>
              </w:rPr>
              <w:t>Such terms are hereby incorporated herein by reference and the Parties expressly commit to comply with them.</w:t>
            </w:r>
          </w:p>
        </w:tc>
        <w:tc>
          <w:tcPr>
            <w:tcW w:w="2500" w:type="pct"/>
          </w:tcPr>
          <w:p w14:paraId="0FB01E64" w14:textId="216718EF" w:rsidR="00025DEA" w:rsidRPr="00BE00F9" w:rsidRDefault="00B91D90" w:rsidP="0038041E">
            <w:pPr>
              <w:ind w:left="0" w:right="0" w:firstLine="0"/>
              <w:rPr>
                <w:rFonts w:ascii="Arial" w:hAnsi="Arial" w:cs="Arial"/>
                <w:color w:val="000000" w:themeColor="text1"/>
                <w:sz w:val="20"/>
                <w:szCs w:val="20"/>
                <w:lang w:val="cs-CZ"/>
              </w:rPr>
            </w:pPr>
            <w:r w:rsidRPr="00BE00F9">
              <w:rPr>
                <w:rFonts w:ascii="Arial" w:hAnsi="Arial" w:cs="Arial"/>
                <w:color w:val="000000" w:themeColor="text1"/>
                <w:sz w:val="20"/>
                <w:szCs w:val="20"/>
                <w:lang w:val="cs-CZ"/>
              </w:rPr>
              <w:t xml:space="preserve">Tyto podmínky jsou tímto formou odkazu začleněny do tohoto dokumentu a </w:t>
            </w:r>
            <w:r>
              <w:rPr>
                <w:rFonts w:ascii="Arial" w:hAnsi="Arial" w:cs="Arial"/>
                <w:color w:val="000000" w:themeColor="text1"/>
                <w:sz w:val="20"/>
                <w:szCs w:val="20"/>
                <w:lang w:val="cs-CZ"/>
              </w:rPr>
              <w:t>S</w:t>
            </w:r>
            <w:r w:rsidRPr="00BE00F9">
              <w:rPr>
                <w:rFonts w:ascii="Arial" w:hAnsi="Arial" w:cs="Arial"/>
                <w:color w:val="000000" w:themeColor="text1"/>
                <w:sz w:val="20"/>
                <w:szCs w:val="20"/>
                <w:lang w:val="cs-CZ"/>
              </w:rPr>
              <w:t>mluvní strany se výslovně zavazují je dodržovat.</w:t>
            </w:r>
          </w:p>
        </w:tc>
      </w:tr>
      <w:tr w:rsidR="00025DEA" w:rsidRPr="003B381A" w14:paraId="240DB40F" w14:textId="7D12302E" w:rsidTr="00E406F1">
        <w:tc>
          <w:tcPr>
            <w:tcW w:w="2500" w:type="pct"/>
          </w:tcPr>
          <w:p w14:paraId="1DC83108"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color w:val="000000" w:themeColor="text1"/>
                <w:sz w:val="20"/>
                <w:szCs w:val="20"/>
                <w:lang w:val="en-GB"/>
              </w:rPr>
              <w:t>Where the performance of the Order under the General Terms and Conditions benefits affiliates of CLIENT, either directly or through the signature of any relevant documentation (e.g. statement of work, Order, etc.), the Parties expressly agree that each CLIENT affiliate shall be regarded as a Controller independently in its own right.</w:t>
            </w:r>
          </w:p>
        </w:tc>
        <w:tc>
          <w:tcPr>
            <w:tcW w:w="2500" w:type="pct"/>
          </w:tcPr>
          <w:p w14:paraId="3DCF5417" w14:textId="6F06BDC1" w:rsidR="00025DEA" w:rsidRPr="00BE00F9" w:rsidRDefault="00025DEA" w:rsidP="00B91D90">
            <w:pPr>
              <w:ind w:left="0" w:right="0" w:firstLine="0"/>
              <w:rPr>
                <w:rFonts w:ascii="Arial" w:hAnsi="Arial" w:cs="Arial"/>
                <w:color w:val="000000" w:themeColor="text1"/>
                <w:sz w:val="20"/>
                <w:szCs w:val="20"/>
                <w:lang w:val="cs-CZ"/>
              </w:rPr>
            </w:pPr>
            <w:r w:rsidRPr="00BE00F9">
              <w:rPr>
                <w:rFonts w:ascii="Arial" w:hAnsi="Arial" w:cs="Arial"/>
                <w:color w:val="000000" w:themeColor="text1"/>
                <w:sz w:val="20"/>
                <w:szCs w:val="20"/>
                <w:lang w:val="cs-CZ"/>
              </w:rPr>
              <w:t xml:space="preserve">Pokud plnění Objednávky podle Všeobecných podmínek využívají přidružené společnosti </w:t>
            </w:r>
            <w:r w:rsidR="00104725" w:rsidRPr="00BE00F9">
              <w:rPr>
                <w:rFonts w:ascii="Arial" w:hAnsi="Arial" w:cs="Arial"/>
                <w:color w:val="000000" w:themeColor="text1"/>
                <w:sz w:val="20"/>
                <w:szCs w:val="20"/>
                <w:lang w:val="cs-CZ"/>
              </w:rPr>
              <w:t>OBJEDNATELE</w:t>
            </w:r>
            <w:r w:rsidRPr="00BE00F9">
              <w:rPr>
                <w:rFonts w:ascii="Arial" w:hAnsi="Arial" w:cs="Arial"/>
                <w:color w:val="000000" w:themeColor="text1"/>
                <w:sz w:val="20"/>
                <w:szCs w:val="20"/>
                <w:lang w:val="cs-CZ"/>
              </w:rPr>
              <w:t xml:space="preserve">, </w:t>
            </w:r>
            <w:r w:rsidR="00B91D90">
              <w:rPr>
                <w:rFonts w:ascii="Arial" w:hAnsi="Arial" w:cs="Arial"/>
                <w:color w:val="000000" w:themeColor="text1"/>
                <w:sz w:val="20"/>
                <w:szCs w:val="20"/>
                <w:lang w:val="cs-CZ"/>
              </w:rPr>
              <w:t>ať</w:t>
            </w:r>
            <w:r w:rsidRPr="00BE00F9">
              <w:rPr>
                <w:rFonts w:ascii="Arial" w:hAnsi="Arial" w:cs="Arial"/>
                <w:color w:val="000000" w:themeColor="text1"/>
                <w:sz w:val="20"/>
                <w:szCs w:val="20"/>
                <w:lang w:val="cs-CZ"/>
              </w:rPr>
              <w:t xml:space="preserve"> </w:t>
            </w:r>
            <w:r w:rsidR="00B91D90">
              <w:rPr>
                <w:rFonts w:ascii="Arial" w:hAnsi="Arial" w:cs="Arial"/>
                <w:color w:val="000000" w:themeColor="text1"/>
                <w:sz w:val="20"/>
                <w:szCs w:val="20"/>
                <w:lang w:val="cs-CZ"/>
              </w:rPr>
              <w:t xml:space="preserve">už </w:t>
            </w:r>
            <w:r w:rsidRPr="00BE00F9">
              <w:rPr>
                <w:rFonts w:ascii="Arial" w:hAnsi="Arial" w:cs="Arial"/>
                <w:color w:val="000000" w:themeColor="text1"/>
                <w:sz w:val="20"/>
                <w:szCs w:val="20"/>
                <w:lang w:val="cs-CZ"/>
              </w:rPr>
              <w:t xml:space="preserve">přímo nebo </w:t>
            </w:r>
            <w:r w:rsidR="00B91D90">
              <w:rPr>
                <w:rFonts w:ascii="Arial" w:hAnsi="Arial" w:cs="Arial"/>
                <w:color w:val="000000" w:themeColor="text1"/>
                <w:sz w:val="20"/>
                <w:szCs w:val="20"/>
                <w:lang w:val="cs-CZ"/>
              </w:rPr>
              <w:t xml:space="preserve">na základě </w:t>
            </w:r>
            <w:r w:rsidRPr="00BE00F9">
              <w:rPr>
                <w:rFonts w:ascii="Arial" w:hAnsi="Arial" w:cs="Arial"/>
                <w:color w:val="000000" w:themeColor="text1"/>
                <w:sz w:val="20"/>
                <w:szCs w:val="20"/>
                <w:lang w:val="cs-CZ"/>
              </w:rPr>
              <w:t>podpisu příslušné dokumentace (např. výkazu práce, Objednávky atd.), S</w:t>
            </w:r>
            <w:r w:rsidR="00B91D90">
              <w:rPr>
                <w:rFonts w:ascii="Arial" w:hAnsi="Arial" w:cs="Arial"/>
                <w:color w:val="000000" w:themeColor="text1"/>
                <w:sz w:val="20"/>
                <w:szCs w:val="20"/>
                <w:lang w:val="cs-CZ"/>
              </w:rPr>
              <w:t>mluvní s</w:t>
            </w:r>
            <w:r w:rsidRPr="00BE00F9">
              <w:rPr>
                <w:rFonts w:ascii="Arial" w:hAnsi="Arial" w:cs="Arial"/>
                <w:color w:val="000000" w:themeColor="text1"/>
                <w:sz w:val="20"/>
                <w:szCs w:val="20"/>
                <w:lang w:val="cs-CZ"/>
              </w:rPr>
              <w:t xml:space="preserve">trany výslovně </w:t>
            </w:r>
            <w:r w:rsidR="00B91D90">
              <w:rPr>
                <w:rFonts w:ascii="Arial" w:hAnsi="Arial" w:cs="Arial"/>
                <w:color w:val="000000" w:themeColor="text1"/>
                <w:sz w:val="20"/>
                <w:szCs w:val="20"/>
                <w:lang w:val="cs-CZ"/>
              </w:rPr>
              <w:t>sjednávají</w:t>
            </w:r>
            <w:r w:rsidRPr="00BE00F9">
              <w:rPr>
                <w:rFonts w:ascii="Arial" w:hAnsi="Arial" w:cs="Arial"/>
                <w:color w:val="000000" w:themeColor="text1"/>
                <w:sz w:val="20"/>
                <w:szCs w:val="20"/>
                <w:lang w:val="cs-CZ"/>
              </w:rPr>
              <w:t xml:space="preserve">, že každá přidružená společnost </w:t>
            </w:r>
            <w:r w:rsidR="00104725" w:rsidRPr="00BE00F9">
              <w:rPr>
                <w:rFonts w:ascii="Arial" w:hAnsi="Arial" w:cs="Arial"/>
                <w:color w:val="000000" w:themeColor="text1"/>
                <w:sz w:val="20"/>
                <w:szCs w:val="20"/>
                <w:lang w:val="cs-CZ"/>
              </w:rPr>
              <w:t>OBJEDNATELE</w:t>
            </w:r>
            <w:r w:rsidRPr="00BE00F9">
              <w:rPr>
                <w:rFonts w:ascii="Arial" w:hAnsi="Arial" w:cs="Arial"/>
                <w:color w:val="000000" w:themeColor="text1"/>
                <w:sz w:val="20"/>
                <w:szCs w:val="20"/>
                <w:lang w:val="cs-CZ"/>
              </w:rPr>
              <w:t xml:space="preserve"> bude považována za</w:t>
            </w:r>
            <w:r w:rsidR="00B91D90">
              <w:rPr>
                <w:rFonts w:ascii="Arial" w:hAnsi="Arial" w:cs="Arial"/>
                <w:color w:val="000000" w:themeColor="text1"/>
                <w:sz w:val="20"/>
                <w:szCs w:val="20"/>
                <w:lang w:val="cs-CZ"/>
              </w:rPr>
              <w:t xml:space="preserve"> nezávislého a</w:t>
            </w:r>
            <w:r w:rsidR="00B91D90">
              <w:t xml:space="preserve"> </w:t>
            </w:r>
            <w:r w:rsidR="00B91D90" w:rsidRPr="00B91D90">
              <w:rPr>
                <w:rFonts w:ascii="Arial" w:hAnsi="Arial" w:cs="Arial"/>
                <w:color w:val="000000" w:themeColor="text1"/>
                <w:sz w:val="20"/>
                <w:szCs w:val="20"/>
                <w:lang w:val="cs-CZ"/>
              </w:rPr>
              <w:t>samostatného</w:t>
            </w:r>
            <w:r w:rsidRPr="00BE00F9">
              <w:rPr>
                <w:rFonts w:ascii="Arial" w:hAnsi="Arial" w:cs="Arial"/>
                <w:color w:val="000000" w:themeColor="text1"/>
                <w:sz w:val="20"/>
                <w:szCs w:val="20"/>
                <w:lang w:val="cs-CZ"/>
              </w:rPr>
              <w:t xml:space="preserve"> Správce.</w:t>
            </w:r>
          </w:p>
        </w:tc>
      </w:tr>
      <w:tr w:rsidR="00025DEA" w:rsidRPr="00B91D90" w14:paraId="1B97C207" w14:textId="562741F0" w:rsidTr="00E406F1">
        <w:tc>
          <w:tcPr>
            <w:tcW w:w="2500" w:type="pct"/>
          </w:tcPr>
          <w:p w14:paraId="4E0B1E57" w14:textId="54CE1F87" w:rsidR="00025DEA" w:rsidRPr="00693506" w:rsidRDefault="00025DEA" w:rsidP="0038041E">
            <w:pPr>
              <w:pStyle w:val="Akapitzlist"/>
              <w:numPr>
                <w:ilvl w:val="1"/>
                <w:numId w:val="32"/>
              </w:numPr>
              <w:ind w:right="0"/>
              <w:rPr>
                <w:rFonts w:ascii="Arial" w:hAnsi="Arial" w:cs="Arial"/>
                <w:color w:val="000000" w:themeColor="text1"/>
                <w:sz w:val="20"/>
                <w:szCs w:val="20"/>
                <w:lang w:val="en-GB"/>
              </w:rPr>
            </w:pPr>
            <w:r w:rsidRPr="00693506">
              <w:rPr>
                <w:rFonts w:ascii="Arial" w:hAnsi="Arial" w:cs="Arial"/>
                <w:sz w:val="20"/>
                <w:szCs w:val="20"/>
                <w:lang w:val="en-GB"/>
              </w:rPr>
              <w:t>Global Compact - Anti-corruption, Conflict of Interest, Transparency, Restricted Parties Screening – Conflict Minerals</w:t>
            </w:r>
            <w:r w:rsidRPr="00693506">
              <w:rPr>
                <w:rFonts w:ascii="Arial" w:hAnsi="Arial" w:cs="Arial"/>
                <w:color w:val="000000" w:themeColor="text1"/>
                <w:sz w:val="20"/>
                <w:szCs w:val="20"/>
                <w:lang w:val="en-GB"/>
              </w:rPr>
              <w:t xml:space="preserve"> </w:t>
            </w:r>
          </w:p>
        </w:tc>
        <w:tc>
          <w:tcPr>
            <w:tcW w:w="2500" w:type="pct"/>
          </w:tcPr>
          <w:p w14:paraId="3B1986AE" w14:textId="4C855FD7" w:rsidR="00025DEA" w:rsidRPr="00BE00F9" w:rsidRDefault="000B5109" w:rsidP="00A51F6C">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13.2.</w:t>
            </w:r>
            <w:r w:rsidRPr="00BE00F9">
              <w:rPr>
                <w:rFonts w:ascii="Arial" w:hAnsi="Arial" w:cs="Arial"/>
                <w:sz w:val="20"/>
                <w:szCs w:val="20"/>
                <w:lang w:val="cs-CZ"/>
              </w:rPr>
              <w:tab/>
            </w:r>
            <w:r w:rsidR="00BB4559" w:rsidRPr="00BE00F9">
              <w:rPr>
                <w:rFonts w:ascii="Arial" w:hAnsi="Arial" w:cs="Arial"/>
                <w:bCs/>
                <w:color w:val="000000" w:themeColor="text1"/>
                <w:sz w:val="20"/>
                <w:szCs w:val="20"/>
                <w:lang w:val="cs-CZ"/>
              </w:rPr>
              <w:t>Global Compact</w:t>
            </w:r>
            <w:r w:rsidR="00BB4559">
              <w:rPr>
                <w:rFonts w:ascii="Arial" w:hAnsi="Arial" w:cs="Arial"/>
                <w:sz w:val="20"/>
                <w:szCs w:val="20"/>
                <w:lang w:val="cs-CZ"/>
              </w:rPr>
              <w:t xml:space="preserve"> </w:t>
            </w:r>
            <w:r w:rsidR="00B91D90">
              <w:rPr>
                <w:rFonts w:ascii="Arial" w:hAnsi="Arial" w:cs="Arial"/>
                <w:sz w:val="20"/>
                <w:szCs w:val="20"/>
                <w:lang w:val="cs-CZ"/>
              </w:rPr>
              <w:t>–</w:t>
            </w:r>
            <w:r w:rsidR="00025DEA" w:rsidRPr="00BE00F9">
              <w:rPr>
                <w:rFonts w:ascii="Arial" w:hAnsi="Arial" w:cs="Arial"/>
                <w:sz w:val="20"/>
                <w:szCs w:val="20"/>
                <w:lang w:val="cs-CZ"/>
              </w:rPr>
              <w:t xml:space="preserve"> boj proti korupci, střet zájmů, transparentnost, </w:t>
            </w:r>
            <w:r w:rsidR="00524931">
              <w:rPr>
                <w:rFonts w:ascii="Arial" w:hAnsi="Arial" w:cs="Arial"/>
                <w:sz w:val="20"/>
                <w:szCs w:val="20"/>
                <w:lang w:val="cs-CZ"/>
              </w:rPr>
              <w:t>prověřování</w:t>
            </w:r>
            <w:r w:rsidR="00025DEA" w:rsidRPr="00BE00F9">
              <w:rPr>
                <w:rFonts w:ascii="Arial" w:hAnsi="Arial" w:cs="Arial"/>
                <w:sz w:val="20"/>
                <w:szCs w:val="20"/>
                <w:lang w:val="cs-CZ"/>
              </w:rPr>
              <w:t xml:space="preserve"> </w:t>
            </w:r>
            <w:r w:rsidR="00B36981">
              <w:rPr>
                <w:rFonts w:ascii="Arial" w:hAnsi="Arial" w:cs="Arial"/>
                <w:sz w:val="20"/>
                <w:szCs w:val="20"/>
                <w:lang w:val="cs-CZ"/>
              </w:rPr>
              <w:t>spolupráce se subjekty</w:t>
            </w:r>
            <w:r w:rsidR="002038DF" w:rsidRPr="002038DF">
              <w:rPr>
                <w:lang w:val="cs-CZ"/>
              </w:rPr>
              <w:t xml:space="preserve"> </w:t>
            </w:r>
            <w:r w:rsidR="002038DF" w:rsidRPr="002038DF">
              <w:rPr>
                <w:rFonts w:ascii="Arial" w:hAnsi="Arial" w:cs="Arial"/>
                <w:sz w:val="20"/>
                <w:szCs w:val="20"/>
                <w:lang w:val="cs-CZ"/>
              </w:rPr>
              <w:t>nebo osobami</w:t>
            </w:r>
            <w:r w:rsidR="00524931">
              <w:rPr>
                <w:rFonts w:ascii="Arial" w:hAnsi="Arial" w:cs="Arial"/>
                <w:sz w:val="20"/>
                <w:szCs w:val="20"/>
                <w:lang w:val="cs-CZ"/>
              </w:rPr>
              <w:t xml:space="preserve">, na které se vztahují omezení </w:t>
            </w:r>
            <w:r w:rsidR="00B91D90">
              <w:rPr>
                <w:rFonts w:ascii="Arial" w:hAnsi="Arial" w:cs="Arial"/>
                <w:sz w:val="20"/>
                <w:szCs w:val="20"/>
                <w:lang w:val="cs-CZ"/>
              </w:rPr>
              <w:t>–</w:t>
            </w:r>
            <w:r w:rsidR="00025DEA" w:rsidRPr="00BE00F9">
              <w:rPr>
                <w:rFonts w:ascii="Arial" w:hAnsi="Arial" w:cs="Arial"/>
                <w:sz w:val="20"/>
                <w:szCs w:val="20"/>
                <w:lang w:val="cs-CZ"/>
              </w:rPr>
              <w:t xml:space="preserve"> konfliktní </w:t>
            </w:r>
            <w:r w:rsidR="00A51F6C">
              <w:rPr>
                <w:rFonts w:ascii="Arial" w:hAnsi="Arial" w:cs="Arial"/>
                <w:sz w:val="20"/>
                <w:szCs w:val="20"/>
                <w:lang w:val="cs-CZ"/>
              </w:rPr>
              <w:t>nerosty</w:t>
            </w:r>
          </w:p>
        </w:tc>
      </w:tr>
      <w:tr w:rsidR="00025DEA" w:rsidRPr="00DA387B" w14:paraId="40595950" w14:textId="1C79EC73" w:rsidTr="00E406F1">
        <w:tc>
          <w:tcPr>
            <w:tcW w:w="2500" w:type="pct"/>
          </w:tcPr>
          <w:p w14:paraId="0FF836C2"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b/>
                <w:bCs/>
                <w:color w:val="000000" w:themeColor="text1"/>
                <w:sz w:val="20"/>
                <w:szCs w:val="20"/>
                <w:lang w:val="en-GB"/>
              </w:rPr>
              <w:t>Global Compact.</w:t>
            </w:r>
            <w:r w:rsidRPr="003B381A">
              <w:rPr>
                <w:rFonts w:ascii="Arial" w:hAnsi="Arial" w:cs="Arial"/>
                <w:color w:val="000000" w:themeColor="text1"/>
                <w:sz w:val="20"/>
                <w:szCs w:val="20"/>
                <w:lang w:val="en-GB"/>
              </w:rPr>
              <w:t xml:space="preserve"> Sanofi is a member of the Global Compact established by the United Nations (</w:t>
            </w:r>
            <w:hyperlink r:id="rId16">
              <w:r w:rsidRPr="003B381A">
                <w:rPr>
                  <w:rFonts w:ascii="Arial" w:hAnsi="Arial" w:cs="Arial"/>
                  <w:color w:val="000000" w:themeColor="text1"/>
                  <w:sz w:val="20"/>
                  <w:szCs w:val="20"/>
                  <w:lang w:val="en-GB"/>
                </w:rPr>
                <w:t>https://www.unglobalcompact.org</w:t>
              </w:r>
            </w:hyperlink>
            <w:r w:rsidRPr="003B381A">
              <w:rPr>
                <w:rFonts w:ascii="Arial" w:hAnsi="Arial" w:cs="Arial"/>
                <w:color w:val="000000" w:themeColor="text1"/>
                <w:sz w:val="20"/>
                <w:szCs w:val="20"/>
                <w:lang w:val="en-GB"/>
              </w:rPr>
              <w:t>) and has undertaken to support and apply certain fundamental principles in the fields of human rights, working conditions, the environment and anti-corruption. Relations with CLIENT at the time of any Order are contingent upon PROVIDER’s respect for this same principles as well any specific code of conduct implementing such principles by CLIENT such as the Sanofi PROVIDER Code of Conduct (https://suppliers.sanofi.com/-/media/Project/One- Sanofi-Web/Websites/Global/Sanofi-Suppliers-COM/fr/Sanofi-Supplier-code-of-conduct.pdf) and the Sanofi Code of Ethics (</w:t>
            </w:r>
            <w:hyperlink r:id="rId17">
              <w:r w:rsidRPr="003B381A">
                <w:rPr>
                  <w:rFonts w:ascii="Arial" w:hAnsi="Arial" w:cs="Arial"/>
                  <w:color w:val="000000" w:themeColor="text1"/>
                  <w:sz w:val="20"/>
                  <w:szCs w:val="20"/>
                  <w:lang w:val="en-GB"/>
                </w:rPr>
                <w:t>http://www.codeofethics.sanofi/</w:t>
              </w:r>
            </w:hyperlink>
            <w:r w:rsidRPr="003B381A">
              <w:rPr>
                <w:rFonts w:ascii="Arial" w:hAnsi="Arial" w:cs="Arial"/>
                <w:color w:val="000000" w:themeColor="text1"/>
                <w:sz w:val="20"/>
                <w:szCs w:val="20"/>
                <w:lang w:val="en-GB"/>
              </w:rPr>
              <w:t>). PROVIDER undertakes to respect these principles and/or codes of conduct during the performance of the Order and set up sufficient internal procedures, tools and measurement indicators necessary to guarantee compliance with these principles. It authorizes CLIENT to assess the effectiveness of these, itself or through a third part approved by the two Parties.</w:t>
            </w:r>
          </w:p>
        </w:tc>
        <w:tc>
          <w:tcPr>
            <w:tcW w:w="2500" w:type="pct"/>
          </w:tcPr>
          <w:p w14:paraId="0C70BBE4" w14:textId="388CCF37" w:rsidR="00025DEA" w:rsidRPr="00BE00F9" w:rsidRDefault="00BB4559" w:rsidP="000603FA">
            <w:pPr>
              <w:ind w:left="0" w:right="0" w:firstLine="0"/>
              <w:rPr>
                <w:rFonts w:ascii="Arial" w:hAnsi="Arial" w:cs="Arial"/>
                <w:bCs/>
                <w:color w:val="000000" w:themeColor="text1"/>
                <w:sz w:val="20"/>
                <w:szCs w:val="20"/>
                <w:lang w:val="cs-CZ"/>
              </w:rPr>
            </w:pPr>
            <w:r w:rsidRPr="00BB4559">
              <w:rPr>
                <w:rFonts w:ascii="Arial" w:hAnsi="Arial" w:cs="Arial"/>
                <w:b/>
                <w:bCs/>
                <w:color w:val="000000" w:themeColor="text1"/>
                <w:sz w:val="20"/>
                <w:szCs w:val="20"/>
                <w:lang w:val="cs-CZ"/>
              </w:rPr>
              <w:t>Global Compact</w:t>
            </w:r>
            <w:r w:rsidR="00025DEA" w:rsidRPr="00BB4559">
              <w:rPr>
                <w:rFonts w:ascii="Arial" w:hAnsi="Arial" w:cs="Arial"/>
                <w:b/>
                <w:bCs/>
                <w:color w:val="000000" w:themeColor="text1"/>
                <w:sz w:val="20"/>
                <w:szCs w:val="20"/>
                <w:lang w:val="cs-CZ"/>
              </w:rPr>
              <w:t>.</w:t>
            </w:r>
            <w:r w:rsidR="00025DEA" w:rsidRPr="00BE00F9">
              <w:rPr>
                <w:rFonts w:ascii="Arial" w:hAnsi="Arial" w:cs="Arial"/>
                <w:bCs/>
                <w:color w:val="000000" w:themeColor="text1"/>
                <w:sz w:val="20"/>
                <w:szCs w:val="20"/>
                <w:lang w:val="cs-CZ"/>
              </w:rPr>
              <w:t xml:space="preserve"> Společnost Sanofi je členem iniciativy Global Compact založené Organizací spojených národů </w:t>
            </w:r>
            <w:r w:rsidR="00B36981" w:rsidRPr="00B36981">
              <w:rPr>
                <w:rFonts w:ascii="Arial" w:hAnsi="Arial" w:cs="Arial"/>
                <w:color w:val="000000" w:themeColor="text1"/>
                <w:sz w:val="20"/>
                <w:szCs w:val="20"/>
                <w:lang w:val="cs-CZ"/>
              </w:rPr>
              <w:t>(</w:t>
            </w:r>
            <w:hyperlink r:id="rId18">
              <w:r w:rsidR="00B36981" w:rsidRPr="00B36981">
                <w:rPr>
                  <w:rFonts w:ascii="Arial" w:hAnsi="Arial" w:cs="Arial"/>
                  <w:color w:val="000000" w:themeColor="text1"/>
                  <w:sz w:val="20"/>
                  <w:szCs w:val="20"/>
                  <w:lang w:val="cs-CZ"/>
                </w:rPr>
                <w:t>https://www.unglobalcompact.org</w:t>
              </w:r>
            </w:hyperlink>
            <w:r w:rsidR="00B36981" w:rsidRPr="00B36981">
              <w:rPr>
                <w:rFonts w:ascii="Arial" w:hAnsi="Arial" w:cs="Arial"/>
                <w:color w:val="000000" w:themeColor="text1"/>
                <w:sz w:val="20"/>
                <w:szCs w:val="20"/>
                <w:lang w:val="cs-CZ"/>
              </w:rPr>
              <w:t>)</w:t>
            </w:r>
            <w:r w:rsidR="00025DEA" w:rsidRPr="00BE00F9">
              <w:rPr>
                <w:rFonts w:ascii="Arial" w:hAnsi="Arial" w:cs="Arial"/>
                <w:bCs/>
                <w:color w:val="000000" w:themeColor="text1"/>
                <w:sz w:val="20"/>
                <w:szCs w:val="20"/>
                <w:lang w:val="cs-CZ"/>
              </w:rPr>
              <w:t xml:space="preserve"> a zavázala se podporovat a uplatň</w:t>
            </w:r>
            <w:r w:rsidR="00B36981">
              <w:rPr>
                <w:rFonts w:ascii="Arial" w:hAnsi="Arial" w:cs="Arial"/>
                <w:bCs/>
                <w:color w:val="000000" w:themeColor="text1"/>
                <w:sz w:val="20"/>
                <w:szCs w:val="20"/>
                <w:lang w:val="cs-CZ"/>
              </w:rPr>
              <w:t>ovat určité základní principy v </w:t>
            </w:r>
            <w:r w:rsidR="00025DEA" w:rsidRPr="00BE00F9">
              <w:rPr>
                <w:rFonts w:ascii="Arial" w:hAnsi="Arial" w:cs="Arial"/>
                <w:bCs/>
                <w:color w:val="000000" w:themeColor="text1"/>
                <w:sz w:val="20"/>
                <w:szCs w:val="20"/>
                <w:lang w:val="cs-CZ"/>
              </w:rPr>
              <w:t>oblasti lidských práv, pracovních podmínek, životního prostředí a boje proti korupci. Vztahy s</w:t>
            </w:r>
            <w:r w:rsidR="00C15BC1">
              <w:rPr>
                <w:rFonts w:ascii="Arial" w:hAnsi="Arial" w:cs="Arial"/>
                <w:bCs/>
                <w:color w:val="000000" w:themeColor="text1"/>
                <w:sz w:val="20"/>
                <w:szCs w:val="20"/>
                <w:lang w:val="cs-CZ"/>
              </w:rPr>
              <w:t> </w:t>
            </w:r>
            <w:r w:rsidR="00104725" w:rsidRPr="00BE00F9">
              <w:rPr>
                <w:rFonts w:ascii="Arial" w:hAnsi="Arial" w:cs="Arial"/>
                <w:bCs/>
                <w:color w:val="000000" w:themeColor="text1"/>
                <w:sz w:val="20"/>
                <w:szCs w:val="20"/>
                <w:lang w:val="cs-CZ"/>
              </w:rPr>
              <w:t>OBJEDNATEL</w:t>
            </w:r>
            <w:r w:rsidR="00025DEA" w:rsidRPr="00BE00F9">
              <w:rPr>
                <w:rFonts w:ascii="Arial" w:hAnsi="Arial" w:cs="Arial"/>
                <w:bCs/>
                <w:color w:val="000000" w:themeColor="text1"/>
                <w:sz w:val="20"/>
                <w:szCs w:val="20"/>
                <w:lang w:val="cs-CZ"/>
              </w:rPr>
              <w:t xml:space="preserve">EM jsou v době </w:t>
            </w:r>
            <w:r w:rsidR="00B36981">
              <w:rPr>
                <w:rFonts w:ascii="Arial" w:hAnsi="Arial" w:cs="Arial"/>
                <w:bCs/>
                <w:color w:val="000000" w:themeColor="text1"/>
                <w:sz w:val="20"/>
                <w:szCs w:val="20"/>
                <w:lang w:val="cs-CZ"/>
              </w:rPr>
              <w:t xml:space="preserve">plnění </w:t>
            </w:r>
            <w:r w:rsidR="00025DEA" w:rsidRPr="00BE00F9">
              <w:rPr>
                <w:rFonts w:ascii="Arial" w:hAnsi="Arial" w:cs="Arial"/>
                <w:bCs/>
                <w:color w:val="000000" w:themeColor="text1"/>
                <w:sz w:val="20"/>
                <w:szCs w:val="20"/>
                <w:lang w:val="cs-CZ"/>
              </w:rPr>
              <w:t xml:space="preserve">jakékoli </w:t>
            </w:r>
            <w:r w:rsidR="00B36981">
              <w:rPr>
                <w:rFonts w:ascii="Arial" w:hAnsi="Arial" w:cs="Arial"/>
                <w:bCs/>
                <w:color w:val="000000" w:themeColor="text1"/>
                <w:sz w:val="20"/>
                <w:szCs w:val="20"/>
                <w:lang w:val="cs-CZ"/>
              </w:rPr>
              <w:t xml:space="preserve">Objednávky </w:t>
            </w:r>
            <w:r w:rsidR="00025DEA" w:rsidRPr="00BE00F9">
              <w:rPr>
                <w:rFonts w:ascii="Arial" w:hAnsi="Arial" w:cs="Arial"/>
                <w:bCs/>
                <w:color w:val="000000" w:themeColor="text1"/>
                <w:sz w:val="20"/>
                <w:szCs w:val="20"/>
                <w:lang w:val="cs-CZ"/>
              </w:rPr>
              <w:t xml:space="preserve">podmíněny tím, že </w:t>
            </w:r>
            <w:r w:rsidR="00B36981">
              <w:rPr>
                <w:rFonts w:ascii="Arial" w:hAnsi="Arial" w:cs="Arial"/>
                <w:bCs/>
                <w:color w:val="000000" w:themeColor="text1"/>
                <w:sz w:val="20"/>
                <w:szCs w:val="20"/>
                <w:lang w:val="cs-CZ"/>
              </w:rPr>
              <w:t xml:space="preserve">DODAVATEL </w:t>
            </w:r>
            <w:r w:rsidR="00C15BC1">
              <w:rPr>
                <w:rFonts w:ascii="Arial" w:hAnsi="Arial" w:cs="Arial"/>
                <w:bCs/>
                <w:color w:val="000000" w:themeColor="text1"/>
                <w:sz w:val="20"/>
                <w:szCs w:val="20"/>
                <w:lang w:val="cs-CZ"/>
              </w:rPr>
              <w:t>respektuje</w:t>
            </w:r>
            <w:r w:rsidR="00025DEA" w:rsidRPr="00BE00F9">
              <w:rPr>
                <w:rFonts w:ascii="Arial" w:hAnsi="Arial" w:cs="Arial"/>
                <w:bCs/>
                <w:color w:val="000000" w:themeColor="text1"/>
                <w:sz w:val="20"/>
                <w:szCs w:val="20"/>
                <w:lang w:val="cs-CZ"/>
              </w:rPr>
              <w:t xml:space="preserve"> tytéž zásady, jakož i veškeré </w:t>
            </w:r>
            <w:r w:rsidR="00C15BC1">
              <w:rPr>
                <w:rFonts w:ascii="Arial" w:hAnsi="Arial" w:cs="Arial"/>
                <w:bCs/>
                <w:color w:val="000000" w:themeColor="text1"/>
                <w:sz w:val="20"/>
                <w:szCs w:val="20"/>
                <w:lang w:val="cs-CZ"/>
              </w:rPr>
              <w:t>konkrétní</w:t>
            </w:r>
            <w:r w:rsidR="00025DEA" w:rsidRPr="00BE00F9">
              <w:rPr>
                <w:rFonts w:ascii="Arial" w:hAnsi="Arial" w:cs="Arial"/>
                <w:bCs/>
                <w:color w:val="000000" w:themeColor="text1"/>
                <w:sz w:val="20"/>
                <w:szCs w:val="20"/>
                <w:lang w:val="cs-CZ"/>
              </w:rPr>
              <w:t xml:space="preserve"> kodexy chování</w:t>
            </w:r>
            <w:r w:rsidR="00C15BC1">
              <w:rPr>
                <w:rFonts w:ascii="Arial" w:hAnsi="Arial" w:cs="Arial"/>
                <w:bCs/>
                <w:color w:val="000000" w:themeColor="text1"/>
                <w:sz w:val="20"/>
                <w:szCs w:val="20"/>
                <w:lang w:val="cs-CZ"/>
              </w:rPr>
              <w:t>, v nichž jsou</w:t>
            </w:r>
            <w:r w:rsidR="00B36981">
              <w:rPr>
                <w:rFonts w:ascii="Arial" w:hAnsi="Arial" w:cs="Arial"/>
                <w:bCs/>
                <w:color w:val="000000" w:themeColor="text1"/>
                <w:sz w:val="20"/>
                <w:szCs w:val="20"/>
                <w:lang w:val="cs-CZ"/>
              </w:rPr>
              <w:t xml:space="preserve"> </w:t>
            </w:r>
            <w:r w:rsidR="00025DEA" w:rsidRPr="00BE00F9">
              <w:rPr>
                <w:rFonts w:ascii="Arial" w:hAnsi="Arial" w:cs="Arial"/>
                <w:bCs/>
                <w:color w:val="000000" w:themeColor="text1"/>
                <w:sz w:val="20"/>
                <w:szCs w:val="20"/>
                <w:lang w:val="cs-CZ"/>
              </w:rPr>
              <w:t>tyto zásady</w:t>
            </w:r>
            <w:r w:rsidR="00C15BC1">
              <w:rPr>
                <w:rFonts w:ascii="Arial" w:hAnsi="Arial" w:cs="Arial"/>
                <w:bCs/>
                <w:color w:val="000000" w:themeColor="text1"/>
                <w:sz w:val="20"/>
                <w:szCs w:val="20"/>
                <w:lang w:val="cs-CZ"/>
              </w:rPr>
              <w:t xml:space="preserve"> </w:t>
            </w:r>
            <w:r w:rsidR="00C15BC1" w:rsidRPr="00BE00F9">
              <w:rPr>
                <w:rFonts w:ascii="Arial" w:hAnsi="Arial" w:cs="Arial"/>
                <w:bCs/>
                <w:color w:val="000000" w:themeColor="text1"/>
                <w:sz w:val="20"/>
                <w:szCs w:val="20"/>
                <w:lang w:val="cs-CZ"/>
              </w:rPr>
              <w:t xml:space="preserve">OBJEDNATELEM </w:t>
            </w:r>
            <w:r w:rsidR="00C15BC1">
              <w:rPr>
                <w:rFonts w:ascii="Arial" w:hAnsi="Arial" w:cs="Arial"/>
                <w:bCs/>
                <w:color w:val="000000" w:themeColor="text1"/>
                <w:sz w:val="20"/>
                <w:szCs w:val="20"/>
                <w:lang w:val="cs-CZ"/>
              </w:rPr>
              <w:t>uplatňovány</w:t>
            </w:r>
            <w:r w:rsidR="00025DEA" w:rsidRPr="00BE00F9">
              <w:rPr>
                <w:rFonts w:ascii="Arial" w:hAnsi="Arial" w:cs="Arial"/>
                <w:bCs/>
                <w:color w:val="000000" w:themeColor="text1"/>
                <w:sz w:val="20"/>
                <w:szCs w:val="20"/>
                <w:lang w:val="cs-CZ"/>
              </w:rPr>
              <w:t xml:space="preserve">, </w:t>
            </w:r>
            <w:r w:rsidR="00B36981">
              <w:rPr>
                <w:rFonts w:ascii="Arial" w:hAnsi="Arial" w:cs="Arial"/>
                <w:bCs/>
                <w:color w:val="000000" w:themeColor="text1"/>
                <w:sz w:val="20"/>
                <w:szCs w:val="20"/>
                <w:lang w:val="cs-CZ"/>
              </w:rPr>
              <w:t xml:space="preserve">např. </w:t>
            </w:r>
            <w:r w:rsidR="00025DEA" w:rsidRPr="00BE00F9">
              <w:rPr>
                <w:rFonts w:ascii="Arial" w:hAnsi="Arial" w:cs="Arial"/>
                <w:bCs/>
                <w:color w:val="000000" w:themeColor="text1"/>
                <w:sz w:val="20"/>
                <w:szCs w:val="20"/>
                <w:lang w:val="cs-CZ"/>
              </w:rPr>
              <w:t xml:space="preserve">Kodex chování společnosti Sanofi </w:t>
            </w:r>
            <w:r w:rsidR="00C15BC1">
              <w:rPr>
                <w:rFonts w:ascii="Arial" w:hAnsi="Arial" w:cs="Arial"/>
                <w:bCs/>
                <w:color w:val="000000" w:themeColor="text1"/>
                <w:sz w:val="20"/>
                <w:szCs w:val="20"/>
                <w:lang w:val="cs-CZ"/>
              </w:rPr>
              <w:t xml:space="preserve">pro dodavatele </w:t>
            </w:r>
            <w:r w:rsidR="00025DEA" w:rsidRPr="00BE00F9">
              <w:rPr>
                <w:rFonts w:ascii="Arial" w:hAnsi="Arial" w:cs="Arial"/>
                <w:bCs/>
                <w:color w:val="000000" w:themeColor="text1"/>
                <w:sz w:val="20"/>
                <w:szCs w:val="20"/>
                <w:lang w:val="cs-CZ"/>
              </w:rPr>
              <w:t>(</w:t>
            </w:r>
            <w:r w:rsidR="00B36981" w:rsidRPr="00B36981">
              <w:rPr>
                <w:rFonts w:ascii="Arial" w:hAnsi="Arial" w:cs="Arial"/>
                <w:color w:val="000000" w:themeColor="text1"/>
                <w:sz w:val="20"/>
                <w:szCs w:val="20"/>
                <w:lang w:val="cs-CZ"/>
              </w:rPr>
              <w:t>https://suppliers.sanofi.com/-/media/Project/One- Sanofi-Web/Websites/Global/Sanofi-Suppliers-COM/fr/Sanofi-Supplier-code-of-conduct.pdf</w:t>
            </w:r>
            <w:r w:rsidR="00C15BC1">
              <w:rPr>
                <w:rFonts w:ascii="Arial" w:hAnsi="Arial" w:cs="Arial"/>
                <w:bCs/>
                <w:color w:val="000000" w:themeColor="text1"/>
                <w:sz w:val="20"/>
                <w:szCs w:val="20"/>
                <w:lang w:val="cs-CZ"/>
              </w:rPr>
              <w:t>) a </w:t>
            </w:r>
            <w:r w:rsidR="00025DEA" w:rsidRPr="00BE00F9">
              <w:rPr>
                <w:rFonts w:ascii="Arial" w:hAnsi="Arial" w:cs="Arial"/>
                <w:bCs/>
                <w:color w:val="000000" w:themeColor="text1"/>
                <w:sz w:val="20"/>
                <w:szCs w:val="20"/>
                <w:lang w:val="cs-CZ"/>
              </w:rPr>
              <w:t xml:space="preserve">Etický kodex společnosti Sanofi (http://www.codeofethics.sanofi/). DODAVATEL se zavazuje tyto zásady a/nebo kodexy chování při plnění </w:t>
            </w:r>
            <w:r w:rsidR="00C15BC1">
              <w:rPr>
                <w:rFonts w:ascii="Arial" w:hAnsi="Arial" w:cs="Arial"/>
                <w:bCs/>
                <w:color w:val="000000" w:themeColor="text1"/>
                <w:sz w:val="20"/>
                <w:szCs w:val="20"/>
                <w:lang w:val="cs-CZ"/>
              </w:rPr>
              <w:t>Objednávky</w:t>
            </w:r>
            <w:r w:rsidR="00025DEA" w:rsidRPr="00BE00F9">
              <w:rPr>
                <w:rFonts w:ascii="Arial" w:hAnsi="Arial" w:cs="Arial"/>
                <w:bCs/>
                <w:color w:val="000000" w:themeColor="text1"/>
                <w:sz w:val="20"/>
                <w:szCs w:val="20"/>
                <w:lang w:val="cs-CZ"/>
              </w:rPr>
              <w:t xml:space="preserve"> dodržovat a </w:t>
            </w:r>
            <w:r w:rsidR="00C15BC1">
              <w:rPr>
                <w:rFonts w:ascii="Arial" w:hAnsi="Arial" w:cs="Arial"/>
                <w:bCs/>
                <w:color w:val="000000" w:themeColor="text1"/>
                <w:sz w:val="20"/>
                <w:szCs w:val="20"/>
                <w:lang w:val="cs-CZ"/>
              </w:rPr>
              <w:t>stanovit</w:t>
            </w:r>
            <w:r w:rsidR="00025DEA" w:rsidRPr="00BE00F9">
              <w:rPr>
                <w:rFonts w:ascii="Arial" w:hAnsi="Arial" w:cs="Arial"/>
                <w:bCs/>
                <w:color w:val="000000" w:themeColor="text1"/>
                <w:sz w:val="20"/>
                <w:szCs w:val="20"/>
                <w:lang w:val="cs-CZ"/>
              </w:rPr>
              <w:t xml:space="preserve"> dostatečné interní postupy, nástroje a </w:t>
            </w:r>
            <w:r w:rsidR="00C15BC1">
              <w:rPr>
                <w:rFonts w:ascii="Arial" w:hAnsi="Arial" w:cs="Arial"/>
                <w:bCs/>
                <w:color w:val="000000" w:themeColor="text1"/>
                <w:sz w:val="20"/>
                <w:szCs w:val="20"/>
                <w:lang w:val="cs-CZ"/>
              </w:rPr>
              <w:t>metriky</w:t>
            </w:r>
            <w:r w:rsidR="00025DEA" w:rsidRPr="00BE00F9">
              <w:rPr>
                <w:rFonts w:ascii="Arial" w:hAnsi="Arial" w:cs="Arial"/>
                <w:bCs/>
                <w:color w:val="000000" w:themeColor="text1"/>
                <w:sz w:val="20"/>
                <w:szCs w:val="20"/>
                <w:lang w:val="cs-CZ"/>
              </w:rPr>
              <w:t xml:space="preserve"> nezbytné k zajištění dodržování těchto zásad. </w:t>
            </w:r>
            <w:r w:rsidR="00C15BC1">
              <w:rPr>
                <w:rFonts w:ascii="Arial" w:hAnsi="Arial" w:cs="Arial"/>
                <w:bCs/>
                <w:color w:val="000000" w:themeColor="text1"/>
                <w:sz w:val="20"/>
                <w:szCs w:val="20"/>
                <w:lang w:val="cs-CZ"/>
              </w:rPr>
              <w:t>OBJEDNATEL je oprávněn</w:t>
            </w:r>
            <w:r w:rsidR="00025DEA" w:rsidRPr="00BE00F9">
              <w:rPr>
                <w:rFonts w:ascii="Arial" w:hAnsi="Arial" w:cs="Arial"/>
                <w:bCs/>
                <w:color w:val="000000" w:themeColor="text1"/>
                <w:sz w:val="20"/>
                <w:szCs w:val="20"/>
                <w:lang w:val="cs-CZ"/>
              </w:rPr>
              <w:t xml:space="preserve">, aby sám nebo prostřednictvím třetí strany schválené oběma </w:t>
            </w:r>
            <w:r w:rsidR="00C15BC1">
              <w:rPr>
                <w:rFonts w:ascii="Arial" w:hAnsi="Arial" w:cs="Arial"/>
                <w:bCs/>
                <w:color w:val="000000" w:themeColor="text1"/>
                <w:sz w:val="20"/>
                <w:szCs w:val="20"/>
                <w:lang w:val="cs-CZ"/>
              </w:rPr>
              <w:t xml:space="preserve">Smluvními </w:t>
            </w:r>
            <w:r w:rsidR="00025DEA" w:rsidRPr="00BE00F9">
              <w:rPr>
                <w:rFonts w:ascii="Arial" w:hAnsi="Arial" w:cs="Arial"/>
                <w:bCs/>
                <w:color w:val="000000" w:themeColor="text1"/>
                <w:sz w:val="20"/>
                <w:szCs w:val="20"/>
                <w:lang w:val="cs-CZ"/>
              </w:rPr>
              <w:t>stranami vyhodnocoval jejich účinnost.</w:t>
            </w:r>
          </w:p>
        </w:tc>
      </w:tr>
      <w:tr w:rsidR="00025DEA" w:rsidRPr="00DA387B" w14:paraId="4BCE9E81" w14:textId="28EBE8E3" w:rsidTr="00E406F1">
        <w:tc>
          <w:tcPr>
            <w:tcW w:w="2500" w:type="pct"/>
          </w:tcPr>
          <w:p w14:paraId="6BCA5292"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b/>
                <w:bCs/>
                <w:color w:val="000000" w:themeColor="text1"/>
                <w:sz w:val="20"/>
                <w:szCs w:val="20"/>
                <w:lang w:val="en-GB"/>
              </w:rPr>
              <w:t>Anti-Corruption.</w:t>
            </w:r>
            <w:r w:rsidRPr="003B381A">
              <w:rPr>
                <w:rFonts w:ascii="Arial" w:hAnsi="Arial" w:cs="Arial"/>
                <w:color w:val="000000" w:themeColor="text1"/>
                <w:sz w:val="20"/>
                <w:szCs w:val="20"/>
                <w:lang w:val="en-GB"/>
              </w:rPr>
              <w:t xml:space="preserve"> PROVIDER undertakes to comply with all applicable national and international laws and regulations regarding the prevention of and fight against corruption and influence peddling. This commitment must be extended, by PROVIDER to all the third parties to whom PROVIDER may subcontract all or part of the Order. PROVIDER undertakes to never </w:t>
            </w:r>
            <w:r w:rsidRPr="003B381A">
              <w:rPr>
                <w:rFonts w:ascii="Arial" w:hAnsi="Arial" w:cs="Arial"/>
                <w:color w:val="000000" w:themeColor="text1"/>
                <w:sz w:val="20"/>
                <w:szCs w:val="20"/>
                <w:lang w:val="en-GB"/>
              </w:rPr>
              <w:lastRenderedPageBreak/>
              <w:t>propose to Sanofi employees any sum of money, gifts, loans, rebates or valuable objects.</w:t>
            </w:r>
          </w:p>
        </w:tc>
        <w:tc>
          <w:tcPr>
            <w:tcW w:w="2500" w:type="pct"/>
          </w:tcPr>
          <w:p w14:paraId="7D5209D4" w14:textId="0CF64BF2" w:rsidR="00025DEA" w:rsidRPr="00BE00F9" w:rsidRDefault="00C15BC1" w:rsidP="00C15BC1">
            <w:pPr>
              <w:ind w:left="0" w:right="0" w:firstLine="0"/>
              <w:rPr>
                <w:rFonts w:ascii="Arial" w:hAnsi="Arial" w:cs="Arial"/>
                <w:bCs/>
                <w:color w:val="000000" w:themeColor="text1"/>
                <w:sz w:val="20"/>
                <w:szCs w:val="20"/>
                <w:lang w:val="cs-CZ"/>
              </w:rPr>
            </w:pPr>
            <w:r w:rsidRPr="00C15BC1">
              <w:rPr>
                <w:rFonts w:ascii="Arial" w:hAnsi="Arial" w:cs="Arial"/>
                <w:b/>
                <w:sz w:val="20"/>
                <w:szCs w:val="20"/>
                <w:lang w:val="cs-CZ"/>
              </w:rPr>
              <w:lastRenderedPageBreak/>
              <w:t>Boj proti korupci</w:t>
            </w:r>
            <w:r w:rsidR="00025DEA" w:rsidRPr="00C15BC1">
              <w:rPr>
                <w:rFonts w:ascii="Arial" w:hAnsi="Arial" w:cs="Arial"/>
                <w:b/>
                <w:bCs/>
                <w:color w:val="000000" w:themeColor="text1"/>
                <w:sz w:val="20"/>
                <w:szCs w:val="20"/>
                <w:lang w:val="cs-CZ"/>
              </w:rPr>
              <w:t>.</w:t>
            </w:r>
            <w:r w:rsidR="00025DEA" w:rsidRPr="00BE00F9">
              <w:rPr>
                <w:rFonts w:ascii="Arial" w:hAnsi="Arial" w:cs="Arial"/>
                <w:bCs/>
                <w:color w:val="000000" w:themeColor="text1"/>
                <w:sz w:val="20"/>
                <w:szCs w:val="20"/>
                <w:lang w:val="cs-CZ"/>
              </w:rPr>
              <w:t xml:space="preserve"> </w:t>
            </w:r>
            <w:r w:rsidRPr="00BE00F9">
              <w:rPr>
                <w:rFonts w:ascii="Arial" w:hAnsi="Arial" w:cs="Arial"/>
                <w:bCs/>
                <w:color w:val="000000" w:themeColor="text1"/>
                <w:sz w:val="20"/>
                <w:szCs w:val="20"/>
                <w:lang w:val="cs-CZ"/>
              </w:rPr>
              <w:t xml:space="preserve">DODAVATEL </w:t>
            </w:r>
            <w:r w:rsidR="00025DEA" w:rsidRPr="00BE00F9">
              <w:rPr>
                <w:rFonts w:ascii="Arial" w:hAnsi="Arial" w:cs="Arial"/>
                <w:bCs/>
                <w:color w:val="000000" w:themeColor="text1"/>
                <w:sz w:val="20"/>
                <w:szCs w:val="20"/>
                <w:lang w:val="cs-CZ"/>
              </w:rPr>
              <w:t>se zavazuje dodržova</w:t>
            </w:r>
            <w:r>
              <w:rPr>
                <w:rFonts w:ascii="Arial" w:hAnsi="Arial" w:cs="Arial"/>
                <w:bCs/>
                <w:color w:val="000000" w:themeColor="text1"/>
                <w:sz w:val="20"/>
                <w:szCs w:val="20"/>
                <w:lang w:val="cs-CZ"/>
              </w:rPr>
              <w:t>t veškeré platné vnitrostátní a </w:t>
            </w:r>
            <w:r w:rsidR="00025DEA" w:rsidRPr="00BE00F9">
              <w:rPr>
                <w:rFonts w:ascii="Arial" w:hAnsi="Arial" w:cs="Arial"/>
                <w:bCs/>
                <w:color w:val="000000" w:themeColor="text1"/>
                <w:sz w:val="20"/>
                <w:szCs w:val="20"/>
                <w:lang w:val="cs-CZ"/>
              </w:rPr>
              <w:t xml:space="preserve">mezinárodní právní předpisy týkající se prevence a boje proti korupci a ovlivňování. Tento závazek musí </w:t>
            </w:r>
            <w:r w:rsidRPr="00BE00F9">
              <w:rPr>
                <w:rFonts w:ascii="Arial" w:hAnsi="Arial" w:cs="Arial"/>
                <w:bCs/>
                <w:color w:val="000000" w:themeColor="text1"/>
                <w:sz w:val="20"/>
                <w:szCs w:val="20"/>
                <w:lang w:val="cs-CZ"/>
              </w:rPr>
              <w:t>DODAVATEL</w:t>
            </w:r>
            <w:r w:rsidR="00025DEA" w:rsidRPr="00BE00F9">
              <w:rPr>
                <w:rFonts w:ascii="Arial" w:hAnsi="Arial" w:cs="Arial"/>
                <w:bCs/>
                <w:color w:val="000000" w:themeColor="text1"/>
                <w:sz w:val="20"/>
                <w:szCs w:val="20"/>
                <w:lang w:val="cs-CZ"/>
              </w:rPr>
              <w:t xml:space="preserve"> rozšířit na všechny třetí strany, kterým může </w:t>
            </w:r>
            <w:r w:rsidRPr="00BE00F9">
              <w:rPr>
                <w:rFonts w:ascii="Arial" w:hAnsi="Arial" w:cs="Arial"/>
                <w:bCs/>
                <w:color w:val="000000" w:themeColor="text1"/>
                <w:sz w:val="20"/>
                <w:szCs w:val="20"/>
                <w:lang w:val="cs-CZ"/>
              </w:rPr>
              <w:t xml:space="preserve">DODAVATEL </w:t>
            </w:r>
            <w:r w:rsidR="000603FA">
              <w:rPr>
                <w:rFonts w:ascii="Arial" w:hAnsi="Arial" w:cs="Arial"/>
                <w:bCs/>
                <w:color w:val="000000" w:themeColor="text1"/>
                <w:sz w:val="20"/>
                <w:szCs w:val="20"/>
                <w:lang w:val="cs-CZ"/>
              </w:rPr>
              <w:t xml:space="preserve">na základě subdodavatelské smlouvy </w:t>
            </w:r>
            <w:r w:rsidR="00025DEA" w:rsidRPr="00BE00F9">
              <w:rPr>
                <w:rFonts w:ascii="Arial" w:hAnsi="Arial" w:cs="Arial"/>
                <w:bCs/>
                <w:color w:val="000000" w:themeColor="text1"/>
                <w:sz w:val="20"/>
                <w:szCs w:val="20"/>
                <w:lang w:val="cs-CZ"/>
              </w:rPr>
              <w:t xml:space="preserve">zadat celou </w:t>
            </w:r>
            <w:r>
              <w:rPr>
                <w:rFonts w:ascii="Arial" w:hAnsi="Arial" w:cs="Arial"/>
                <w:bCs/>
                <w:color w:val="000000" w:themeColor="text1"/>
                <w:sz w:val="20"/>
                <w:szCs w:val="20"/>
                <w:lang w:val="cs-CZ"/>
              </w:rPr>
              <w:t>Objednávku</w:t>
            </w:r>
            <w:r w:rsidR="00025DEA" w:rsidRPr="00BE00F9">
              <w:rPr>
                <w:rFonts w:ascii="Arial" w:hAnsi="Arial" w:cs="Arial"/>
                <w:bCs/>
                <w:color w:val="000000" w:themeColor="text1"/>
                <w:sz w:val="20"/>
                <w:szCs w:val="20"/>
                <w:lang w:val="cs-CZ"/>
              </w:rPr>
              <w:t xml:space="preserve"> nebo její část. </w:t>
            </w:r>
            <w:r w:rsidRPr="00BE00F9">
              <w:rPr>
                <w:rFonts w:ascii="Arial" w:hAnsi="Arial" w:cs="Arial"/>
                <w:bCs/>
                <w:color w:val="000000" w:themeColor="text1"/>
                <w:sz w:val="20"/>
                <w:szCs w:val="20"/>
                <w:lang w:val="cs-CZ"/>
              </w:rPr>
              <w:t xml:space="preserve">DODAVATEL </w:t>
            </w:r>
            <w:r w:rsidR="00025DEA" w:rsidRPr="00BE00F9">
              <w:rPr>
                <w:rFonts w:ascii="Arial" w:hAnsi="Arial" w:cs="Arial"/>
                <w:bCs/>
                <w:color w:val="000000" w:themeColor="text1"/>
                <w:sz w:val="20"/>
                <w:szCs w:val="20"/>
                <w:lang w:val="cs-CZ"/>
              </w:rPr>
              <w:t xml:space="preserve">se zavazuje, že zaměstnancům </w:t>
            </w:r>
            <w:r w:rsidR="00025DEA" w:rsidRPr="00BE00F9">
              <w:rPr>
                <w:rFonts w:ascii="Arial" w:hAnsi="Arial" w:cs="Arial"/>
                <w:bCs/>
                <w:color w:val="000000" w:themeColor="text1"/>
                <w:sz w:val="20"/>
                <w:szCs w:val="20"/>
                <w:lang w:val="cs-CZ"/>
              </w:rPr>
              <w:lastRenderedPageBreak/>
              <w:t xml:space="preserve">společnosti Sanofi </w:t>
            </w:r>
            <w:r w:rsidRPr="00BE00F9">
              <w:rPr>
                <w:rFonts w:ascii="Arial" w:hAnsi="Arial" w:cs="Arial"/>
                <w:bCs/>
                <w:color w:val="000000" w:themeColor="text1"/>
                <w:sz w:val="20"/>
                <w:szCs w:val="20"/>
                <w:lang w:val="cs-CZ"/>
              </w:rPr>
              <w:t xml:space="preserve">nikdy </w:t>
            </w:r>
            <w:r>
              <w:rPr>
                <w:rFonts w:ascii="Arial" w:hAnsi="Arial" w:cs="Arial"/>
                <w:bCs/>
                <w:color w:val="000000" w:themeColor="text1"/>
                <w:sz w:val="20"/>
                <w:szCs w:val="20"/>
                <w:lang w:val="cs-CZ"/>
              </w:rPr>
              <w:t xml:space="preserve">nenabídne </w:t>
            </w:r>
            <w:r w:rsidR="00025DEA" w:rsidRPr="00BE00F9">
              <w:rPr>
                <w:rFonts w:ascii="Arial" w:hAnsi="Arial" w:cs="Arial"/>
                <w:bCs/>
                <w:color w:val="000000" w:themeColor="text1"/>
                <w:sz w:val="20"/>
                <w:szCs w:val="20"/>
                <w:lang w:val="cs-CZ"/>
              </w:rPr>
              <w:t xml:space="preserve">žádnou peněžní částku, dary, půjčky, slevy </w:t>
            </w:r>
            <w:r>
              <w:rPr>
                <w:rFonts w:ascii="Arial" w:hAnsi="Arial" w:cs="Arial"/>
                <w:bCs/>
                <w:color w:val="000000" w:themeColor="text1"/>
                <w:sz w:val="20"/>
                <w:szCs w:val="20"/>
                <w:lang w:val="cs-CZ"/>
              </w:rPr>
              <w:t xml:space="preserve">ani </w:t>
            </w:r>
            <w:r w:rsidR="00025DEA" w:rsidRPr="00BE00F9">
              <w:rPr>
                <w:rFonts w:ascii="Arial" w:hAnsi="Arial" w:cs="Arial"/>
                <w:bCs/>
                <w:color w:val="000000" w:themeColor="text1"/>
                <w:sz w:val="20"/>
                <w:szCs w:val="20"/>
                <w:lang w:val="cs-CZ"/>
              </w:rPr>
              <w:t>cenné předměty.</w:t>
            </w:r>
          </w:p>
        </w:tc>
      </w:tr>
      <w:tr w:rsidR="00025DEA" w:rsidRPr="00DA387B" w14:paraId="1E3159CA" w14:textId="4BBD9DD0" w:rsidTr="00E406F1">
        <w:tc>
          <w:tcPr>
            <w:tcW w:w="2500" w:type="pct"/>
          </w:tcPr>
          <w:p w14:paraId="10B22B3C"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b/>
                <w:bCs/>
                <w:color w:val="000000" w:themeColor="text1"/>
                <w:sz w:val="20"/>
                <w:szCs w:val="20"/>
                <w:lang w:val="en-GB"/>
              </w:rPr>
              <w:lastRenderedPageBreak/>
              <w:t>Conflict of interests.</w:t>
            </w:r>
            <w:r w:rsidRPr="003B381A">
              <w:rPr>
                <w:rFonts w:ascii="Arial" w:hAnsi="Arial" w:cs="Arial"/>
                <w:color w:val="000000" w:themeColor="text1"/>
                <w:sz w:val="20"/>
                <w:szCs w:val="20"/>
                <w:lang w:val="en-GB"/>
              </w:rPr>
              <w:t xml:space="preserve"> PROVIDER declares that on the proof of receipt date of the Order Form formalizing the Order, no conflict of interests (hereinafter the “Conflict of Interests”) exists to affect or that is likely to affect the performance of the Service(s) or the supplying of the Goods due to these interests conflicting with their proper realization to the detriment of CLIENT’s interests. In addition, PROVIDER undertakes to declare any Conflict of Interest arising during performance of the Order. In this event, CLIENT shall have the right to exercise its right of termination under the conditions provided for in the General Conditions of Purchase.</w:t>
            </w:r>
          </w:p>
        </w:tc>
        <w:tc>
          <w:tcPr>
            <w:tcW w:w="2500" w:type="pct"/>
          </w:tcPr>
          <w:p w14:paraId="445C19F1" w14:textId="045AA36D" w:rsidR="00025DEA" w:rsidRPr="00BE00F9" w:rsidRDefault="00025DEA" w:rsidP="004426B8">
            <w:pPr>
              <w:ind w:left="0" w:right="0" w:firstLine="0"/>
              <w:rPr>
                <w:rFonts w:ascii="Arial" w:hAnsi="Arial" w:cs="Arial"/>
                <w:bCs/>
                <w:color w:val="000000" w:themeColor="text1"/>
                <w:sz w:val="20"/>
                <w:szCs w:val="20"/>
                <w:lang w:val="cs-CZ"/>
              </w:rPr>
            </w:pPr>
            <w:r w:rsidRPr="00C15BC1">
              <w:rPr>
                <w:rFonts w:ascii="Arial" w:hAnsi="Arial" w:cs="Arial"/>
                <w:b/>
                <w:bCs/>
                <w:color w:val="000000" w:themeColor="text1"/>
                <w:sz w:val="20"/>
                <w:szCs w:val="20"/>
                <w:lang w:val="cs-CZ"/>
              </w:rPr>
              <w:t>Střet zájmů.</w:t>
            </w:r>
            <w:r w:rsidRPr="00BE00F9">
              <w:rPr>
                <w:rFonts w:ascii="Arial" w:hAnsi="Arial" w:cs="Arial"/>
                <w:bCs/>
                <w:color w:val="000000" w:themeColor="text1"/>
                <w:sz w:val="20"/>
                <w:szCs w:val="20"/>
                <w:lang w:val="cs-CZ"/>
              </w:rPr>
              <w:t xml:space="preserve"> </w:t>
            </w:r>
            <w:r w:rsidR="00C15BC1" w:rsidRPr="00BE00F9">
              <w:rPr>
                <w:rFonts w:ascii="Arial" w:hAnsi="Arial" w:cs="Arial"/>
                <w:bCs/>
                <w:color w:val="000000" w:themeColor="text1"/>
                <w:sz w:val="20"/>
                <w:szCs w:val="20"/>
                <w:lang w:val="cs-CZ"/>
              </w:rPr>
              <w:t xml:space="preserve">DODAVATEL </w:t>
            </w:r>
            <w:r w:rsidR="00C15BC1">
              <w:rPr>
                <w:rFonts w:ascii="Arial" w:hAnsi="Arial" w:cs="Arial"/>
                <w:bCs/>
                <w:color w:val="000000" w:themeColor="text1"/>
                <w:sz w:val="20"/>
                <w:szCs w:val="20"/>
                <w:lang w:val="cs-CZ"/>
              </w:rPr>
              <w:t>prohlašuje, že k</w:t>
            </w:r>
            <w:r w:rsidRPr="00BE00F9">
              <w:rPr>
                <w:rFonts w:ascii="Arial" w:hAnsi="Arial" w:cs="Arial"/>
                <w:bCs/>
                <w:color w:val="000000" w:themeColor="text1"/>
                <w:sz w:val="20"/>
                <w:szCs w:val="20"/>
                <w:lang w:val="cs-CZ"/>
              </w:rPr>
              <w:t xml:space="preserve"> </w:t>
            </w:r>
            <w:r w:rsidR="00C15BC1">
              <w:rPr>
                <w:rFonts w:ascii="Arial" w:hAnsi="Arial" w:cs="Arial"/>
                <w:bCs/>
                <w:color w:val="000000" w:themeColor="text1"/>
                <w:sz w:val="20"/>
                <w:szCs w:val="20"/>
                <w:lang w:val="cs-CZ"/>
              </w:rPr>
              <w:t>datu</w:t>
            </w:r>
            <w:r w:rsidRPr="00BE00F9">
              <w:rPr>
                <w:rFonts w:ascii="Arial" w:hAnsi="Arial" w:cs="Arial"/>
                <w:bCs/>
                <w:color w:val="000000" w:themeColor="text1"/>
                <w:sz w:val="20"/>
                <w:szCs w:val="20"/>
                <w:lang w:val="cs-CZ"/>
              </w:rPr>
              <w:t xml:space="preserve"> doložení přijetí Objednávkového formuláře formalizujícího Objednávku neexistuje žádný střet zájmů (dále </w:t>
            </w:r>
            <w:r w:rsidR="00C15BC1">
              <w:rPr>
                <w:rFonts w:ascii="Arial" w:hAnsi="Arial" w:cs="Arial"/>
                <w:bCs/>
                <w:color w:val="000000" w:themeColor="text1"/>
                <w:sz w:val="20"/>
                <w:szCs w:val="20"/>
                <w:lang w:val="cs-CZ"/>
              </w:rPr>
              <w:t>„</w:t>
            </w:r>
            <w:r w:rsidRPr="00BE00F9">
              <w:rPr>
                <w:rFonts w:ascii="Arial" w:hAnsi="Arial" w:cs="Arial"/>
                <w:bCs/>
                <w:color w:val="000000" w:themeColor="text1"/>
                <w:sz w:val="20"/>
                <w:szCs w:val="20"/>
                <w:lang w:val="cs-CZ"/>
              </w:rPr>
              <w:t>Střet zájmů</w:t>
            </w:r>
            <w:r w:rsidR="00C15BC1">
              <w:rPr>
                <w:rFonts w:ascii="Arial" w:hAnsi="Arial" w:cs="Arial"/>
                <w:bCs/>
                <w:color w:val="000000" w:themeColor="text1"/>
                <w:sz w:val="20"/>
                <w:szCs w:val="20"/>
                <w:lang w:val="cs-CZ"/>
              </w:rPr>
              <w:t>“</w:t>
            </w:r>
            <w:r w:rsidRPr="00BE00F9">
              <w:rPr>
                <w:rFonts w:ascii="Arial" w:hAnsi="Arial" w:cs="Arial"/>
                <w:bCs/>
                <w:color w:val="000000" w:themeColor="text1"/>
                <w:sz w:val="20"/>
                <w:szCs w:val="20"/>
                <w:lang w:val="cs-CZ"/>
              </w:rPr>
              <w:t>), který by ovlivňoval nebo který by mohl ovlivnit provádění Služby (Služeb) nebo dodávání Zboží z</w:t>
            </w:r>
            <w:r w:rsidR="004426B8">
              <w:rPr>
                <w:rFonts w:ascii="Arial" w:hAnsi="Arial" w:cs="Arial"/>
                <w:bCs/>
                <w:color w:val="000000" w:themeColor="text1"/>
                <w:sz w:val="20"/>
                <w:szCs w:val="20"/>
                <w:lang w:val="cs-CZ"/>
              </w:rPr>
              <w:t> </w:t>
            </w:r>
            <w:r w:rsidRPr="00BE00F9">
              <w:rPr>
                <w:rFonts w:ascii="Arial" w:hAnsi="Arial" w:cs="Arial"/>
                <w:bCs/>
                <w:color w:val="000000" w:themeColor="text1"/>
                <w:sz w:val="20"/>
                <w:szCs w:val="20"/>
                <w:lang w:val="cs-CZ"/>
              </w:rPr>
              <w:t>důvodu</w:t>
            </w:r>
            <w:r w:rsidR="004426B8">
              <w:rPr>
                <w:rFonts w:ascii="Arial" w:hAnsi="Arial" w:cs="Arial"/>
                <w:bCs/>
                <w:color w:val="000000" w:themeColor="text1"/>
                <w:sz w:val="20"/>
                <w:szCs w:val="20"/>
                <w:lang w:val="cs-CZ"/>
              </w:rPr>
              <w:t xml:space="preserve"> střetu těchto </w:t>
            </w:r>
            <w:r w:rsidRPr="00BE00F9">
              <w:rPr>
                <w:rFonts w:ascii="Arial" w:hAnsi="Arial" w:cs="Arial"/>
                <w:bCs/>
                <w:color w:val="000000" w:themeColor="text1"/>
                <w:sz w:val="20"/>
                <w:szCs w:val="20"/>
                <w:lang w:val="cs-CZ"/>
              </w:rPr>
              <w:t>zájm</w:t>
            </w:r>
            <w:r w:rsidR="004426B8">
              <w:rPr>
                <w:rFonts w:ascii="Arial" w:hAnsi="Arial" w:cs="Arial"/>
                <w:bCs/>
                <w:color w:val="000000" w:themeColor="text1"/>
                <w:sz w:val="20"/>
                <w:szCs w:val="20"/>
                <w:lang w:val="cs-CZ"/>
              </w:rPr>
              <w:t>ů</w:t>
            </w:r>
            <w:r w:rsidRPr="00BE00F9">
              <w:rPr>
                <w:rFonts w:ascii="Arial" w:hAnsi="Arial" w:cs="Arial"/>
                <w:bCs/>
                <w:color w:val="000000" w:themeColor="text1"/>
                <w:sz w:val="20"/>
                <w:szCs w:val="20"/>
                <w:lang w:val="cs-CZ"/>
              </w:rPr>
              <w:t xml:space="preserve"> s jejich řádnou realizací na úkor zájmů </w:t>
            </w:r>
            <w:r w:rsidR="00104725" w:rsidRPr="00BE00F9">
              <w:rPr>
                <w:rFonts w:ascii="Arial" w:hAnsi="Arial" w:cs="Arial"/>
                <w:bCs/>
                <w:color w:val="000000" w:themeColor="text1"/>
                <w:sz w:val="20"/>
                <w:szCs w:val="20"/>
                <w:lang w:val="cs-CZ"/>
              </w:rPr>
              <w:t>OBJEDNATELE</w:t>
            </w:r>
            <w:r w:rsidRPr="00BE00F9">
              <w:rPr>
                <w:rFonts w:ascii="Arial" w:hAnsi="Arial" w:cs="Arial"/>
                <w:bCs/>
                <w:color w:val="000000" w:themeColor="text1"/>
                <w:sz w:val="20"/>
                <w:szCs w:val="20"/>
                <w:lang w:val="cs-CZ"/>
              </w:rPr>
              <w:t>. DODAVATEL se dále zavazuje oznámit</w:t>
            </w:r>
            <w:r w:rsidR="004426B8">
              <w:rPr>
                <w:rFonts w:ascii="Arial" w:hAnsi="Arial" w:cs="Arial"/>
                <w:bCs/>
                <w:color w:val="000000" w:themeColor="text1"/>
                <w:sz w:val="20"/>
                <w:szCs w:val="20"/>
                <w:lang w:val="cs-CZ"/>
              </w:rPr>
              <w:t xml:space="preserve"> jakýkoli Střet zájmů vzniklý v </w:t>
            </w:r>
            <w:r w:rsidRPr="00BE00F9">
              <w:rPr>
                <w:rFonts w:ascii="Arial" w:hAnsi="Arial" w:cs="Arial"/>
                <w:bCs/>
                <w:color w:val="000000" w:themeColor="text1"/>
                <w:sz w:val="20"/>
                <w:szCs w:val="20"/>
                <w:lang w:val="cs-CZ"/>
              </w:rPr>
              <w:t>průběhu plnění Objednávky. V takovém případě je OBJEDNATEL oprávněn uplatnit své právo na výpověď za podmínek stanovených ve Všeobecných nákupních podmínkách.</w:t>
            </w:r>
          </w:p>
        </w:tc>
      </w:tr>
      <w:tr w:rsidR="00025DEA" w:rsidRPr="00473231" w14:paraId="236DD9B6" w14:textId="46073AD6" w:rsidTr="00E406F1">
        <w:tc>
          <w:tcPr>
            <w:tcW w:w="2500" w:type="pct"/>
          </w:tcPr>
          <w:p w14:paraId="086846B9"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b/>
                <w:bCs/>
                <w:color w:val="000000" w:themeColor="text1"/>
                <w:sz w:val="20"/>
                <w:szCs w:val="20"/>
                <w:lang w:val="en-GB"/>
              </w:rPr>
              <w:t>Transparency.</w:t>
            </w:r>
            <w:r w:rsidRPr="003B381A">
              <w:rPr>
                <w:rFonts w:ascii="Arial" w:hAnsi="Arial" w:cs="Arial"/>
                <w:color w:val="000000" w:themeColor="text1"/>
                <w:sz w:val="20"/>
                <w:szCs w:val="20"/>
                <w:lang w:val="en-GB"/>
              </w:rPr>
              <w:t xml:space="preserve"> In the event applicable to PROVIDER, CLIENT shall make public the existence of this Order together with any amounts of costs paid within the framework of the Order in accordance with the prevailing legal and regulatory provisions relating to the transparency of personal connections.</w:t>
            </w:r>
          </w:p>
        </w:tc>
        <w:tc>
          <w:tcPr>
            <w:tcW w:w="2500" w:type="pct"/>
          </w:tcPr>
          <w:p w14:paraId="1E69109E" w14:textId="65344273" w:rsidR="00025DEA" w:rsidRPr="00BE00F9" w:rsidRDefault="00025DEA" w:rsidP="00473231">
            <w:pPr>
              <w:ind w:left="0" w:right="0" w:firstLine="0"/>
              <w:rPr>
                <w:rFonts w:ascii="Arial" w:hAnsi="Arial" w:cs="Arial"/>
                <w:bCs/>
                <w:color w:val="000000" w:themeColor="text1"/>
                <w:sz w:val="20"/>
                <w:szCs w:val="20"/>
                <w:lang w:val="cs-CZ"/>
              </w:rPr>
            </w:pPr>
            <w:r w:rsidRPr="00EC4585">
              <w:rPr>
                <w:rFonts w:ascii="Arial" w:hAnsi="Arial" w:cs="Arial"/>
                <w:b/>
                <w:bCs/>
                <w:color w:val="000000" w:themeColor="text1"/>
                <w:sz w:val="20"/>
                <w:szCs w:val="20"/>
                <w:lang w:val="cs-CZ"/>
              </w:rPr>
              <w:t>Transparentnost.</w:t>
            </w:r>
            <w:r w:rsidRPr="00BE00F9">
              <w:rPr>
                <w:rFonts w:ascii="Arial" w:hAnsi="Arial" w:cs="Arial"/>
                <w:bCs/>
                <w:color w:val="000000" w:themeColor="text1"/>
                <w:sz w:val="20"/>
                <w:szCs w:val="20"/>
                <w:lang w:val="cs-CZ"/>
              </w:rPr>
              <w:t xml:space="preserve"> V</w:t>
            </w:r>
            <w:r w:rsidR="00473231">
              <w:rPr>
                <w:rFonts w:ascii="Arial" w:hAnsi="Arial" w:cs="Arial"/>
                <w:bCs/>
                <w:color w:val="000000" w:themeColor="text1"/>
                <w:sz w:val="20"/>
                <w:szCs w:val="20"/>
                <w:lang w:val="cs-CZ"/>
              </w:rPr>
              <w:t> </w:t>
            </w:r>
            <w:r w:rsidRPr="00BE00F9">
              <w:rPr>
                <w:rFonts w:ascii="Arial" w:hAnsi="Arial" w:cs="Arial"/>
                <w:bCs/>
                <w:color w:val="000000" w:themeColor="text1"/>
                <w:sz w:val="20"/>
                <w:szCs w:val="20"/>
                <w:lang w:val="cs-CZ"/>
              </w:rPr>
              <w:t>případ</w:t>
            </w:r>
            <w:r w:rsidR="00473231">
              <w:rPr>
                <w:rFonts w:ascii="Arial" w:hAnsi="Arial" w:cs="Arial"/>
                <w:bCs/>
                <w:color w:val="000000" w:themeColor="text1"/>
                <w:sz w:val="20"/>
                <w:szCs w:val="20"/>
                <w:lang w:val="cs-CZ"/>
              </w:rPr>
              <w:t xml:space="preserve">ech vztahujících se </w:t>
            </w:r>
            <w:r w:rsidRPr="00BE00F9">
              <w:rPr>
                <w:rFonts w:ascii="Arial" w:hAnsi="Arial" w:cs="Arial"/>
                <w:bCs/>
                <w:color w:val="000000" w:themeColor="text1"/>
                <w:sz w:val="20"/>
                <w:szCs w:val="20"/>
                <w:lang w:val="cs-CZ"/>
              </w:rPr>
              <w:t xml:space="preserve">na </w:t>
            </w:r>
            <w:r w:rsidR="00BF65C8" w:rsidRPr="00BE00F9">
              <w:rPr>
                <w:rFonts w:ascii="Arial" w:hAnsi="Arial" w:cs="Arial"/>
                <w:bCs/>
                <w:color w:val="000000" w:themeColor="text1"/>
                <w:sz w:val="20"/>
                <w:szCs w:val="20"/>
                <w:lang w:val="cs-CZ"/>
              </w:rPr>
              <w:t>DODAVATELE</w:t>
            </w:r>
            <w:r w:rsidRPr="00BE00F9">
              <w:rPr>
                <w:rFonts w:ascii="Arial" w:hAnsi="Arial" w:cs="Arial"/>
                <w:bCs/>
                <w:color w:val="000000" w:themeColor="text1"/>
                <w:sz w:val="20"/>
                <w:szCs w:val="20"/>
                <w:lang w:val="cs-CZ"/>
              </w:rPr>
              <w:t xml:space="preserve"> je OBJEDNATEL povinen zveřejnit existenci </w:t>
            </w:r>
            <w:r w:rsidR="00473231">
              <w:rPr>
                <w:rFonts w:ascii="Arial" w:hAnsi="Arial" w:cs="Arial"/>
                <w:bCs/>
                <w:color w:val="000000" w:themeColor="text1"/>
                <w:sz w:val="20"/>
                <w:szCs w:val="20"/>
                <w:lang w:val="cs-CZ"/>
              </w:rPr>
              <w:t>příslušné Objednávky spolu s </w:t>
            </w:r>
            <w:r w:rsidRPr="00BE00F9">
              <w:rPr>
                <w:rFonts w:ascii="Arial" w:hAnsi="Arial" w:cs="Arial"/>
                <w:bCs/>
                <w:color w:val="000000" w:themeColor="text1"/>
                <w:sz w:val="20"/>
                <w:szCs w:val="20"/>
                <w:lang w:val="cs-CZ"/>
              </w:rPr>
              <w:t>případným</w:t>
            </w:r>
            <w:r w:rsidR="00473231">
              <w:rPr>
                <w:rFonts w:ascii="Arial" w:hAnsi="Arial" w:cs="Arial"/>
                <w:bCs/>
                <w:color w:val="000000" w:themeColor="text1"/>
                <w:sz w:val="20"/>
                <w:szCs w:val="20"/>
                <w:lang w:val="cs-CZ"/>
              </w:rPr>
              <w:t>i částkami nákladů uhrazených v </w:t>
            </w:r>
            <w:r w:rsidRPr="00BE00F9">
              <w:rPr>
                <w:rFonts w:ascii="Arial" w:hAnsi="Arial" w:cs="Arial"/>
                <w:bCs/>
                <w:color w:val="000000" w:themeColor="text1"/>
                <w:sz w:val="20"/>
                <w:szCs w:val="20"/>
                <w:lang w:val="cs-CZ"/>
              </w:rPr>
              <w:t xml:space="preserve">rámci </w:t>
            </w:r>
            <w:r w:rsidR="00473231">
              <w:rPr>
                <w:rFonts w:ascii="Arial" w:hAnsi="Arial" w:cs="Arial"/>
                <w:bCs/>
                <w:color w:val="000000" w:themeColor="text1"/>
                <w:sz w:val="20"/>
                <w:szCs w:val="20"/>
                <w:lang w:val="cs-CZ"/>
              </w:rPr>
              <w:t xml:space="preserve">Objednávky </w:t>
            </w:r>
            <w:r w:rsidRPr="00BE00F9">
              <w:rPr>
                <w:rFonts w:ascii="Arial" w:hAnsi="Arial" w:cs="Arial"/>
                <w:bCs/>
                <w:color w:val="000000" w:themeColor="text1"/>
                <w:sz w:val="20"/>
                <w:szCs w:val="20"/>
                <w:lang w:val="cs-CZ"/>
              </w:rPr>
              <w:t xml:space="preserve">v souladu s platnými právními a regulačními předpisy týkajícími se transparentnosti osobních </w:t>
            </w:r>
            <w:r w:rsidR="00473231">
              <w:rPr>
                <w:rFonts w:ascii="Arial" w:hAnsi="Arial" w:cs="Arial"/>
                <w:bCs/>
                <w:color w:val="000000" w:themeColor="text1"/>
                <w:sz w:val="20"/>
                <w:szCs w:val="20"/>
                <w:lang w:val="cs-CZ"/>
              </w:rPr>
              <w:t>vztahů</w:t>
            </w:r>
            <w:r w:rsidRPr="00BE00F9">
              <w:rPr>
                <w:rFonts w:ascii="Arial" w:hAnsi="Arial" w:cs="Arial"/>
                <w:bCs/>
                <w:color w:val="000000" w:themeColor="text1"/>
                <w:sz w:val="20"/>
                <w:szCs w:val="20"/>
                <w:lang w:val="cs-CZ"/>
              </w:rPr>
              <w:t>.</w:t>
            </w:r>
          </w:p>
        </w:tc>
      </w:tr>
      <w:tr w:rsidR="00025DEA" w:rsidRPr="00DA387B" w14:paraId="7F3550C5" w14:textId="37DD2B04" w:rsidTr="00E406F1">
        <w:tc>
          <w:tcPr>
            <w:tcW w:w="2500" w:type="pct"/>
          </w:tcPr>
          <w:p w14:paraId="21882662"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b/>
                <w:bCs/>
                <w:color w:val="000000" w:themeColor="text1"/>
                <w:sz w:val="20"/>
                <w:szCs w:val="20"/>
                <w:lang w:val="en-GB"/>
              </w:rPr>
              <w:t>Restricted Parties Screening.</w:t>
            </w:r>
            <w:r w:rsidRPr="003B381A">
              <w:rPr>
                <w:rFonts w:ascii="Arial" w:hAnsi="Arial" w:cs="Arial"/>
                <w:color w:val="000000" w:themeColor="text1"/>
                <w:sz w:val="20"/>
                <w:szCs w:val="20"/>
                <w:lang w:val="en-GB"/>
              </w:rPr>
              <w:t xml:space="preserve"> PROVIDER shall comply with any and all applicable trade regulations (including but not limited to those on embargo and embargoed countries) and shall take all the necessary measures not to work with entities or individuals who are on any (national or international) sanctions and similar restrictions lists.</w:t>
            </w:r>
          </w:p>
        </w:tc>
        <w:tc>
          <w:tcPr>
            <w:tcW w:w="2500" w:type="pct"/>
          </w:tcPr>
          <w:p w14:paraId="3AC7F811" w14:textId="255BB625" w:rsidR="00025DEA" w:rsidRPr="00BE00F9" w:rsidRDefault="00473231" w:rsidP="00473231">
            <w:pPr>
              <w:ind w:left="0" w:right="0" w:firstLine="0"/>
              <w:rPr>
                <w:rFonts w:ascii="Arial" w:hAnsi="Arial" w:cs="Arial"/>
                <w:bCs/>
                <w:color w:val="000000" w:themeColor="text1"/>
                <w:sz w:val="20"/>
                <w:szCs w:val="20"/>
                <w:lang w:val="cs-CZ"/>
              </w:rPr>
            </w:pPr>
            <w:r w:rsidRPr="00473231">
              <w:rPr>
                <w:rFonts w:ascii="Arial" w:hAnsi="Arial" w:cs="Arial"/>
                <w:b/>
                <w:sz w:val="20"/>
                <w:szCs w:val="20"/>
                <w:lang w:val="cs-CZ"/>
              </w:rPr>
              <w:t>Prověřování spolupráce se subjekty</w:t>
            </w:r>
            <w:r w:rsidR="002038DF">
              <w:rPr>
                <w:rFonts w:ascii="Arial" w:hAnsi="Arial" w:cs="Arial"/>
                <w:b/>
                <w:sz w:val="20"/>
                <w:szCs w:val="20"/>
                <w:lang w:val="cs-CZ"/>
              </w:rPr>
              <w:t xml:space="preserve"> nebo osobami</w:t>
            </w:r>
            <w:r w:rsidRPr="00473231">
              <w:rPr>
                <w:rFonts w:ascii="Arial" w:hAnsi="Arial" w:cs="Arial"/>
                <w:b/>
                <w:sz w:val="20"/>
                <w:szCs w:val="20"/>
                <w:lang w:val="cs-CZ"/>
              </w:rPr>
              <w:t>, na které se vztahují omezení</w:t>
            </w:r>
            <w:r w:rsidR="00025DEA" w:rsidRPr="00473231">
              <w:rPr>
                <w:rFonts w:ascii="Arial" w:hAnsi="Arial" w:cs="Arial"/>
                <w:b/>
                <w:bCs/>
                <w:color w:val="000000" w:themeColor="text1"/>
                <w:sz w:val="20"/>
                <w:szCs w:val="20"/>
                <w:lang w:val="cs-CZ"/>
              </w:rPr>
              <w:t>.</w:t>
            </w:r>
            <w:r w:rsidR="00025DEA" w:rsidRPr="00BE00F9">
              <w:rPr>
                <w:rFonts w:ascii="Arial" w:hAnsi="Arial" w:cs="Arial"/>
                <w:bCs/>
                <w:color w:val="000000" w:themeColor="text1"/>
                <w:sz w:val="20"/>
                <w:szCs w:val="20"/>
                <w:lang w:val="cs-CZ"/>
              </w:rPr>
              <w:t xml:space="preserve"> DODAVATEL je povinen dodržovat veškeré platné </w:t>
            </w:r>
            <w:r>
              <w:rPr>
                <w:rFonts w:ascii="Arial" w:hAnsi="Arial" w:cs="Arial"/>
                <w:bCs/>
                <w:color w:val="000000" w:themeColor="text1"/>
                <w:sz w:val="20"/>
                <w:szCs w:val="20"/>
                <w:lang w:val="cs-CZ"/>
              </w:rPr>
              <w:t xml:space="preserve">odvětvové </w:t>
            </w:r>
            <w:r w:rsidR="00025DEA" w:rsidRPr="00BE00F9">
              <w:rPr>
                <w:rFonts w:ascii="Arial" w:hAnsi="Arial" w:cs="Arial"/>
                <w:bCs/>
                <w:color w:val="000000" w:themeColor="text1"/>
                <w:sz w:val="20"/>
                <w:szCs w:val="20"/>
                <w:lang w:val="cs-CZ"/>
              </w:rPr>
              <w:t>předpisy (mimo jiné včetně předpisů o embargu a zemích, na které se vztahuje embargo) a přijmout veškerá nezbytná opatření, aby nespolupracoval se subjekty nebo osobami, které jsou uvedeny na jakýchkoli (</w:t>
            </w:r>
            <w:r>
              <w:rPr>
                <w:rFonts w:ascii="Arial" w:hAnsi="Arial" w:cs="Arial"/>
                <w:bCs/>
                <w:color w:val="000000" w:themeColor="text1"/>
                <w:sz w:val="20"/>
                <w:szCs w:val="20"/>
                <w:lang w:val="cs-CZ"/>
              </w:rPr>
              <w:t xml:space="preserve">vnitrostátních </w:t>
            </w:r>
            <w:r w:rsidR="002038DF">
              <w:rPr>
                <w:rFonts w:ascii="Arial" w:hAnsi="Arial" w:cs="Arial"/>
                <w:bCs/>
                <w:color w:val="000000" w:themeColor="text1"/>
                <w:sz w:val="20"/>
                <w:szCs w:val="20"/>
                <w:lang w:val="cs-CZ"/>
              </w:rPr>
              <w:t>nebo mezinárodních) sankčních a </w:t>
            </w:r>
            <w:r w:rsidR="00025DEA" w:rsidRPr="00BE00F9">
              <w:rPr>
                <w:rFonts w:ascii="Arial" w:hAnsi="Arial" w:cs="Arial"/>
                <w:bCs/>
                <w:color w:val="000000" w:themeColor="text1"/>
                <w:sz w:val="20"/>
                <w:szCs w:val="20"/>
                <w:lang w:val="cs-CZ"/>
              </w:rPr>
              <w:t xml:space="preserve">obdobných </w:t>
            </w:r>
            <w:r>
              <w:rPr>
                <w:rFonts w:ascii="Arial" w:hAnsi="Arial" w:cs="Arial"/>
                <w:bCs/>
                <w:color w:val="000000" w:themeColor="text1"/>
                <w:sz w:val="20"/>
                <w:szCs w:val="20"/>
                <w:lang w:val="cs-CZ"/>
              </w:rPr>
              <w:t xml:space="preserve">restrikčních </w:t>
            </w:r>
            <w:r w:rsidR="00025DEA" w:rsidRPr="00BE00F9">
              <w:rPr>
                <w:rFonts w:ascii="Arial" w:hAnsi="Arial" w:cs="Arial"/>
                <w:bCs/>
                <w:color w:val="000000" w:themeColor="text1"/>
                <w:sz w:val="20"/>
                <w:szCs w:val="20"/>
                <w:lang w:val="cs-CZ"/>
              </w:rPr>
              <w:t>seznamech.</w:t>
            </w:r>
          </w:p>
        </w:tc>
      </w:tr>
      <w:tr w:rsidR="00025DEA" w:rsidRPr="00DA387B" w14:paraId="500AB300" w14:textId="5FDB8818" w:rsidTr="00E406F1">
        <w:tc>
          <w:tcPr>
            <w:tcW w:w="2500" w:type="pct"/>
          </w:tcPr>
          <w:p w14:paraId="372636A2" w14:textId="77777777" w:rsidR="00025DEA" w:rsidRPr="003B381A" w:rsidRDefault="00025DEA" w:rsidP="0038041E">
            <w:pPr>
              <w:ind w:left="0" w:right="0" w:firstLine="0"/>
              <w:rPr>
                <w:rFonts w:ascii="Arial" w:hAnsi="Arial" w:cs="Arial"/>
                <w:color w:val="000000" w:themeColor="text1"/>
                <w:sz w:val="20"/>
                <w:szCs w:val="20"/>
                <w:lang w:val="en-GB"/>
              </w:rPr>
            </w:pPr>
            <w:r w:rsidRPr="003B381A">
              <w:rPr>
                <w:rFonts w:ascii="Arial" w:hAnsi="Arial" w:cs="Arial"/>
                <w:b/>
                <w:bCs/>
                <w:color w:val="000000" w:themeColor="text1"/>
                <w:sz w:val="20"/>
                <w:szCs w:val="20"/>
                <w:lang w:val="en-GB"/>
              </w:rPr>
              <w:t>Conflict Minerals.</w:t>
            </w:r>
            <w:r w:rsidRPr="003B381A">
              <w:rPr>
                <w:rFonts w:ascii="Arial" w:hAnsi="Arial" w:cs="Arial"/>
                <w:color w:val="000000" w:themeColor="text1"/>
                <w:sz w:val="20"/>
                <w:szCs w:val="20"/>
                <w:lang w:val="en-GB"/>
              </w:rPr>
              <w:t xml:space="preserve"> PROVIDER shall not use, and shall not allow to be used, any (a) cassiterite, columbite-tantalite, gold, wolframite, or the derivatives tantalum, tin or tungsten (“Initial Conflict Minerals”) that originated in the Democratic Republic of Congo (“DRC”) or an adjoining country, or (b) any other mineral or its derivatives determined by the Secretary of State to be financing conflict pursuant to Section 13p of the Securities and Exchange Act of 1934 (“Additional Conflict Minerals”, and together with the Initial Conflict Minerals, “Conflict Minerals”), in the manufacturing of any Product that is implied in the performance of the Order. Notwithstanding the foregoing, if PROVIDER uses, or determines that it has used, a Conflict Mineral in the manufacturing of any such Product(s), PROVIDER shall immediately notify CLIENT, which notice shall contain a written description of the use of the Conflict Mineral, including, without limitation, whether the Conflict Mineral appears in any amount in the Product(s) (including trace amounts) and a valid and verifiable certificate of origin of the Conflict </w:t>
            </w:r>
            <w:r w:rsidRPr="003B381A">
              <w:rPr>
                <w:rFonts w:ascii="Arial" w:hAnsi="Arial" w:cs="Arial"/>
                <w:color w:val="000000" w:themeColor="text1"/>
                <w:sz w:val="20"/>
                <w:szCs w:val="20"/>
                <w:lang w:val="en-GB"/>
              </w:rPr>
              <w:lastRenderedPageBreak/>
              <w:t>Mineral used. PROVIDER must be able to demonstrate that it undertook a reasonable country of origin inquiry and due diligence process in connection with its preparation and Delivery of the certificate of origin.</w:t>
            </w:r>
          </w:p>
        </w:tc>
        <w:tc>
          <w:tcPr>
            <w:tcW w:w="2500" w:type="pct"/>
          </w:tcPr>
          <w:p w14:paraId="0400F7C9" w14:textId="124A15B0" w:rsidR="00025DEA" w:rsidRPr="00BE00F9" w:rsidRDefault="00025DEA" w:rsidP="003E3881">
            <w:pPr>
              <w:ind w:left="0" w:right="0" w:firstLine="0"/>
              <w:rPr>
                <w:rFonts w:ascii="Arial" w:hAnsi="Arial" w:cs="Arial"/>
                <w:bCs/>
                <w:color w:val="000000" w:themeColor="text1"/>
                <w:sz w:val="20"/>
                <w:szCs w:val="20"/>
                <w:lang w:val="cs-CZ"/>
              </w:rPr>
            </w:pPr>
            <w:r w:rsidRPr="002038DF">
              <w:rPr>
                <w:rFonts w:ascii="Arial" w:hAnsi="Arial" w:cs="Arial"/>
                <w:b/>
                <w:bCs/>
                <w:color w:val="000000" w:themeColor="text1"/>
                <w:sz w:val="20"/>
                <w:szCs w:val="20"/>
                <w:lang w:val="cs-CZ"/>
              </w:rPr>
              <w:lastRenderedPageBreak/>
              <w:t xml:space="preserve">Konfliktní </w:t>
            </w:r>
            <w:r w:rsidR="00B85856">
              <w:rPr>
                <w:rFonts w:ascii="Arial" w:hAnsi="Arial" w:cs="Arial"/>
                <w:b/>
                <w:bCs/>
                <w:color w:val="000000" w:themeColor="text1"/>
                <w:sz w:val="20"/>
                <w:szCs w:val="20"/>
                <w:lang w:val="cs-CZ"/>
              </w:rPr>
              <w:t>nerosty</w:t>
            </w:r>
            <w:r w:rsidRPr="002038DF">
              <w:rPr>
                <w:rFonts w:ascii="Arial" w:hAnsi="Arial" w:cs="Arial"/>
                <w:b/>
                <w:bCs/>
                <w:color w:val="000000" w:themeColor="text1"/>
                <w:sz w:val="20"/>
                <w:szCs w:val="20"/>
                <w:lang w:val="cs-CZ"/>
              </w:rPr>
              <w:t>.</w:t>
            </w:r>
            <w:r w:rsidRPr="00BE00F9">
              <w:rPr>
                <w:rFonts w:ascii="Arial" w:hAnsi="Arial" w:cs="Arial"/>
                <w:bCs/>
                <w:color w:val="000000" w:themeColor="text1"/>
                <w:sz w:val="20"/>
                <w:szCs w:val="20"/>
                <w:lang w:val="cs-CZ"/>
              </w:rPr>
              <w:t xml:space="preserve"> DODAVATEL nesmí používat</w:t>
            </w:r>
            <w:r w:rsidR="0024332B">
              <w:rPr>
                <w:rFonts w:ascii="Arial" w:hAnsi="Arial" w:cs="Arial"/>
                <w:bCs/>
                <w:color w:val="000000" w:themeColor="text1"/>
                <w:sz w:val="20"/>
                <w:szCs w:val="20"/>
                <w:lang w:val="cs-CZ"/>
              </w:rPr>
              <w:t>,</w:t>
            </w:r>
            <w:r w:rsidRPr="00BE00F9">
              <w:rPr>
                <w:rFonts w:ascii="Arial" w:hAnsi="Arial" w:cs="Arial"/>
                <w:bCs/>
                <w:color w:val="000000" w:themeColor="text1"/>
                <w:sz w:val="20"/>
                <w:szCs w:val="20"/>
                <w:lang w:val="cs-CZ"/>
              </w:rPr>
              <w:t xml:space="preserve"> a</w:t>
            </w:r>
            <w:r w:rsidR="0024332B">
              <w:rPr>
                <w:rFonts w:ascii="Arial" w:hAnsi="Arial" w:cs="Arial"/>
                <w:bCs/>
                <w:color w:val="000000" w:themeColor="text1"/>
                <w:sz w:val="20"/>
                <w:szCs w:val="20"/>
                <w:lang w:val="cs-CZ"/>
              </w:rPr>
              <w:t>ni</w:t>
            </w:r>
            <w:r w:rsidRPr="00BE00F9">
              <w:rPr>
                <w:rFonts w:ascii="Arial" w:hAnsi="Arial" w:cs="Arial"/>
                <w:bCs/>
                <w:color w:val="000000" w:themeColor="text1"/>
                <w:sz w:val="20"/>
                <w:szCs w:val="20"/>
                <w:lang w:val="cs-CZ"/>
              </w:rPr>
              <w:t xml:space="preserve"> nesmí umožnit</w:t>
            </w:r>
            <w:r w:rsidR="002038DF">
              <w:rPr>
                <w:rFonts w:ascii="Arial" w:hAnsi="Arial" w:cs="Arial"/>
                <w:bCs/>
                <w:color w:val="000000" w:themeColor="text1"/>
                <w:sz w:val="20"/>
                <w:szCs w:val="20"/>
                <w:lang w:val="cs-CZ"/>
              </w:rPr>
              <w:t>, aby</w:t>
            </w:r>
            <w:r w:rsidRPr="00BE00F9">
              <w:rPr>
                <w:rFonts w:ascii="Arial" w:hAnsi="Arial" w:cs="Arial"/>
                <w:bCs/>
                <w:color w:val="000000" w:themeColor="text1"/>
                <w:sz w:val="20"/>
                <w:szCs w:val="20"/>
                <w:lang w:val="cs-CZ"/>
              </w:rPr>
              <w:t xml:space="preserve"> </w:t>
            </w:r>
            <w:r w:rsidR="002038DF">
              <w:rPr>
                <w:rFonts w:ascii="Arial" w:hAnsi="Arial" w:cs="Arial"/>
                <w:bCs/>
                <w:color w:val="000000" w:themeColor="text1"/>
                <w:sz w:val="20"/>
                <w:szCs w:val="20"/>
                <w:lang w:val="cs-CZ"/>
              </w:rPr>
              <w:t>byly používány</w:t>
            </w:r>
            <w:r w:rsidR="00594179">
              <w:rPr>
                <w:rFonts w:ascii="Arial" w:hAnsi="Arial" w:cs="Arial"/>
                <w:bCs/>
                <w:color w:val="000000" w:themeColor="text1"/>
                <w:sz w:val="20"/>
                <w:szCs w:val="20"/>
                <w:lang w:val="cs-CZ"/>
              </w:rPr>
              <w:t>,</w:t>
            </w:r>
            <w:r w:rsidRPr="00BE00F9">
              <w:rPr>
                <w:rFonts w:ascii="Arial" w:hAnsi="Arial" w:cs="Arial"/>
                <w:bCs/>
                <w:color w:val="000000" w:themeColor="text1"/>
                <w:sz w:val="20"/>
                <w:szCs w:val="20"/>
                <w:lang w:val="cs-CZ"/>
              </w:rPr>
              <w:t xml:space="preserve"> </w:t>
            </w:r>
            <w:r w:rsidR="002038DF">
              <w:rPr>
                <w:rFonts w:ascii="Arial" w:hAnsi="Arial" w:cs="Arial"/>
                <w:bCs/>
                <w:color w:val="000000" w:themeColor="text1"/>
                <w:sz w:val="20"/>
                <w:szCs w:val="20"/>
                <w:lang w:val="cs-CZ"/>
              </w:rPr>
              <w:t xml:space="preserve">tyto </w:t>
            </w:r>
            <w:r w:rsidR="00B85856">
              <w:rPr>
                <w:rFonts w:ascii="Arial" w:hAnsi="Arial" w:cs="Arial"/>
                <w:bCs/>
                <w:color w:val="000000" w:themeColor="text1"/>
                <w:sz w:val="20"/>
                <w:szCs w:val="20"/>
                <w:lang w:val="cs-CZ"/>
              </w:rPr>
              <w:t>nerosty</w:t>
            </w:r>
            <w:r w:rsidR="002038DF">
              <w:rPr>
                <w:rFonts w:ascii="Arial" w:hAnsi="Arial" w:cs="Arial"/>
                <w:bCs/>
                <w:color w:val="000000" w:themeColor="text1"/>
                <w:sz w:val="20"/>
                <w:szCs w:val="20"/>
                <w:lang w:val="cs-CZ"/>
              </w:rPr>
              <w:t xml:space="preserve">: </w:t>
            </w:r>
            <w:r w:rsidRPr="00BE00F9">
              <w:rPr>
                <w:rFonts w:ascii="Arial" w:hAnsi="Arial" w:cs="Arial"/>
                <w:bCs/>
                <w:color w:val="000000" w:themeColor="text1"/>
                <w:sz w:val="20"/>
                <w:szCs w:val="20"/>
                <w:lang w:val="cs-CZ"/>
              </w:rPr>
              <w:t>(a) kasiterit, kolumbit-tantalit, zlat</w:t>
            </w:r>
            <w:r w:rsidR="009E363F">
              <w:rPr>
                <w:rFonts w:ascii="Arial" w:hAnsi="Arial" w:cs="Arial"/>
                <w:bCs/>
                <w:color w:val="000000" w:themeColor="text1"/>
                <w:sz w:val="20"/>
                <w:szCs w:val="20"/>
                <w:lang w:val="cs-CZ"/>
              </w:rPr>
              <w:t>o</w:t>
            </w:r>
            <w:r w:rsidRPr="00BE00F9">
              <w:rPr>
                <w:rFonts w:ascii="Arial" w:hAnsi="Arial" w:cs="Arial"/>
                <w:bCs/>
                <w:color w:val="000000" w:themeColor="text1"/>
                <w:sz w:val="20"/>
                <w:szCs w:val="20"/>
                <w:lang w:val="cs-CZ"/>
              </w:rPr>
              <w:t>, wolframit nebo derivát</w:t>
            </w:r>
            <w:r w:rsidR="009E363F">
              <w:rPr>
                <w:rFonts w:ascii="Arial" w:hAnsi="Arial" w:cs="Arial"/>
                <w:bCs/>
                <w:color w:val="000000" w:themeColor="text1"/>
                <w:sz w:val="20"/>
                <w:szCs w:val="20"/>
                <w:lang w:val="cs-CZ"/>
              </w:rPr>
              <w:t>y</w:t>
            </w:r>
            <w:r w:rsidRPr="00BE00F9">
              <w:rPr>
                <w:rFonts w:ascii="Arial" w:hAnsi="Arial" w:cs="Arial"/>
                <w:bCs/>
                <w:color w:val="000000" w:themeColor="text1"/>
                <w:sz w:val="20"/>
                <w:szCs w:val="20"/>
                <w:lang w:val="cs-CZ"/>
              </w:rPr>
              <w:t xml:space="preserve"> tantalu, cínu nebo wolframu (</w:t>
            </w:r>
            <w:r w:rsidR="009E363F">
              <w:rPr>
                <w:rFonts w:ascii="Arial" w:hAnsi="Arial" w:cs="Arial"/>
                <w:bCs/>
                <w:color w:val="000000" w:themeColor="text1"/>
                <w:sz w:val="20"/>
                <w:szCs w:val="20"/>
                <w:lang w:val="cs-CZ"/>
              </w:rPr>
              <w:t>„P</w:t>
            </w:r>
            <w:r w:rsidRPr="00BE00F9">
              <w:rPr>
                <w:rFonts w:ascii="Arial" w:hAnsi="Arial" w:cs="Arial"/>
                <w:bCs/>
                <w:color w:val="000000" w:themeColor="text1"/>
                <w:sz w:val="20"/>
                <w:szCs w:val="20"/>
                <w:lang w:val="cs-CZ"/>
              </w:rPr>
              <w:t xml:space="preserve">ůvodní konfliktní </w:t>
            </w:r>
            <w:r w:rsidR="00DF176D">
              <w:rPr>
                <w:rFonts w:ascii="Arial" w:hAnsi="Arial" w:cs="Arial"/>
                <w:bCs/>
                <w:color w:val="000000" w:themeColor="text1"/>
                <w:sz w:val="20"/>
                <w:szCs w:val="20"/>
                <w:lang w:val="cs-CZ"/>
              </w:rPr>
              <w:t>nerosty</w:t>
            </w:r>
            <w:r w:rsidR="009E363F">
              <w:rPr>
                <w:rFonts w:ascii="Arial" w:hAnsi="Arial" w:cs="Arial"/>
                <w:bCs/>
                <w:color w:val="000000" w:themeColor="text1"/>
                <w:sz w:val="20"/>
                <w:szCs w:val="20"/>
                <w:lang w:val="cs-CZ"/>
              </w:rPr>
              <w:t>“</w:t>
            </w:r>
            <w:r w:rsidRPr="00BE00F9">
              <w:rPr>
                <w:rFonts w:ascii="Arial" w:hAnsi="Arial" w:cs="Arial"/>
                <w:bCs/>
                <w:color w:val="000000" w:themeColor="text1"/>
                <w:sz w:val="20"/>
                <w:szCs w:val="20"/>
                <w:lang w:val="cs-CZ"/>
              </w:rPr>
              <w:t>), které pocházejí z Demokratické republiky Kongo (</w:t>
            </w:r>
            <w:r w:rsidR="009E363F">
              <w:rPr>
                <w:rFonts w:ascii="Arial" w:hAnsi="Arial" w:cs="Arial"/>
                <w:bCs/>
                <w:color w:val="000000" w:themeColor="text1"/>
                <w:sz w:val="20"/>
                <w:szCs w:val="20"/>
                <w:lang w:val="cs-CZ"/>
              </w:rPr>
              <w:t>„</w:t>
            </w:r>
            <w:r w:rsidRPr="00BE00F9">
              <w:rPr>
                <w:rFonts w:ascii="Arial" w:hAnsi="Arial" w:cs="Arial"/>
                <w:bCs/>
                <w:color w:val="000000" w:themeColor="text1"/>
                <w:sz w:val="20"/>
                <w:szCs w:val="20"/>
                <w:lang w:val="cs-CZ"/>
              </w:rPr>
              <w:t>DRK</w:t>
            </w:r>
            <w:r w:rsidR="009E363F">
              <w:rPr>
                <w:rFonts w:ascii="Arial" w:hAnsi="Arial" w:cs="Arial"/>
                <w:bCs/>
                <w:color w:val="000000" w:themeColor="text1"/>
                <w:sz w:val="20"/>
                <w:szCs w:val="20"/>
                <w:lang w:val="cs-CZ"/>
              </w:rPr>
              <w:t>“</w:t>
            </w:r>
            <w:r w:rsidRPr="00BE00F9">
              <w:rPr>
                <w:rFonts w:ascii="Arial" w:hAnsi="Arial" w:cs="Arial"/>
                <w:bCs/>
                <w:color w:val="000000" w:themeColor="text1"/>
                <w:sz w:val="20"/>
                <w:szCs w:val="20"/>
                <w:lang w:val="cs-CZ"/>
              </w:rPr>
              <w:t>) nebo přilehl</w:t>
            </w:r>
            <w:r w:rsidR="00A55586">
              <w:rPr>
                <w:rFonts w:ascii="Arial" w:hAnsi="Arial" w:cs="Arial"/>
                <w:bCs/>
                <w:color w:val="000000" w:themeColor="text1"/>
                <w:sz w:val="20"/>
                <w:szCs w:val="20"/>
                <w:lang w:val="cs-CZ"/>
              </w:rPr>
              <w:t>ých</w:t>
            </w:r>
            <w:r w:rsidRPr="00BE00F9">
              <w:rPr>
                <w:rFonts w:ascii="Arial" w:hAnsi="Arial" w:cs="Arial"/>
                <w:bCs/>
                <w:color w:val="000000" w:themeColor="text1"/>
                <w:sz w:val="20"/>
                <w:szCs w:val="20"/>
                <w:lang w:val="cs-CZ"/>
              </w:rPr>
              <w:t xml:space="preserve"> zem</w:t>
            </w:r>
            <w:r w:rsidR="00A55586">
              <w:rPr>
                <w:rFonts w:ascii="Arial" w:hAnsi="Arial" w:cs="Arial"/>
                <w:bCs/>
                <w:color w:val="000000" w:themeColor="text1"/>
                <w:sz w:val="20"/>
                <w:szCs w:val="20"/>
                <w:lang w:val="cs-CZ"/>
              </w:rPr>
              <w:t>í</w:t>
            </w:r>
            <w:r w:rsidRPr="00BE00F9">
              <w:rPr>
                <w:rFonts w:ascii="Arial" w:hAnsi="Arial" w:cs="Arial"/>
                <w:bCs/>
                <w:color w:val="000000" w:themeColor="text1"/>
                <w:sz w:val="20"/>
                <w:szCs w:val="20"/>
                <w:lang w:val="cs-CZ"/>
              </w:rPr>
              <w:t>, (b) jak</w:t>
            </w:r>
            <w:r w:rsidR="00521764">
              <w:rPr>
                <w:rFonts w:ascii="Arial" w:hAnsi="Arial" w:cs="Arial"/>
                <w:bCs/>
                <w:color w:val="000000" w:themeColor="text1"/>
                <w:sz w:val="20"/>
                <w:szCs w:val="20"/>
                <w:lang w:val="cs-CZ"/>
              </w:rPr>
              <w:t>ý</w:t>
            </w:r>
            <w:r w:rsidRPr="00BE00F9">
              <w:rPr>
                <w:rFonts w:ascii="Arial" w:hAnsi="Arial" w:cs="Arial"/>
                <w:bCs/>
                <w:color w:val="000000" w:themeColor="text1"/>
                <w:sz w:val="20"/>
                <w:szCs w:val="20"/>
                <w:lang w:val="cs-CZ"/>
              </w:rPr>
              <w:t>koli jin</w:t>
            </w:r>
            <w:r w:rsidR="00521764">
              <w:rPr>
                <w:rFonts w:ascii="Arial" w:hAnsi="Arial" w:cs="Arial"/>
                <w:bCs/>
                <w:color w:val="000000" w:themeColor="text1"/>
                <w:sz w:val="20"/>
                <w:szCs w:val="20"/>
                <w:lang w:val="cs-CZ"/>
              </w:rPr>
              <w:t>ý nerost nebo jeho deriváty</w:t>
            </w:r>
            <w:r w:rsidRPr="00BE00F9">
              <w:rPr>
                <w:rFonts w:ascii="Arial" w:hAnsi="Arial" w:cs="Arial"/>
                <w:bCs/>
                <w:color w:val="000000" w:themeColor="text1"/>
                <w:sz w:val="20"/>
                <w:szCs w:val="20"/>
                <w:lang w:val="cs-CZ"/>
              </w:rPr>
              <w:t>, které ministr zahranič</w:t>
            </w:r>
            <w:r w:rsidR="00407346">
              <w:rPr>
                <w:rFonts w:ascii="Arial" w:hAnsi="Arial" w:cs="Arial"/>
                <w:bCs/>
                <w:color w:val="000000" w:themeColor="text1"/>
                <w:sz w:val="20"/>
                <w:szCs w:val="20"/>
                <w:lang w:val="cs-CZ"/>
              </w:rPr>
              <w:t>ních věcí</w:t>
            </w:r>
            <w:r w:rsidRPr="00BE00F9">
              <w:rPr>
                <w:rFonts w:ascii="Arial" w:hAnsi="Arial" w:cs="Arial"/>
                <w:bCs/>
                <w:color w:val="000000" w:themeColor="text1"/>
                <w:sz w:val="20"/>
                <w:szCs w:val="20"/>
                <w:lang w:val="cs-CZ"/>
              </w:rPr>
              <w:t xml:space="preserve"> </w:t>
            </w:r>
            <w:r w:rsidR="00F31517">
              <w:rPr>
                <w:rFonts w:ascii="Arial" w:hAnsi="Arial" w:cs="Arial"/>
                <w:bCs/>
                <w:color w:val="000000" w:themeColor="text1"/>
                <w:sz w:val="20"/>
                <w:szCs w:val="20"/>
                <w:lang w:val="cs-CZ"/>
              </w:rPr>
              <w:t xml:space="preserve">Spojených států amerických </w:t>
            </w:r>
            <w:r w:rsidRPr="00BE00F9">
              <w:rPr>
                <w:rFonts w:ascii="Arial" w:hAnsi="Arial" w:cs="Arial"/>
                <w:bCs/>
                <w:color w:val="000000" w:themeColor="text1"/>
                <w:sz w:val="20"/>
                <w:szCs w:val="20"/>
                <w:lang w:val="cs-CZ"/>
              </w:rPr>
              <w:t xml:space="preserve">označil </w:t>
            </w:r>
            <w:r w:rsidR="00407346">
              <w:rPr>
                <w:rFonts w:ascii="Arial" w:hAnsi="Arial" w:cs="Arial"/>
                <w:bCs/>
                <w:color w:val="000000" w:themeColor="text1"/>
                <w:sz w:val="20"/>
                <w:szCs w:val="20"/>
                <w:lang w:val="cs-CZ"/>
              </w:rPr>
              <w:t>za nerosty použité k </w:t>
            </w:r>
            <w:r w:rsidRPr="00BE00F9">
              <w:rPr>
                <w:rFonts w:ascii="Arial" w:hAnsi="Arial" w:cs="Arial"/>
                <w:bCs/>
                <w:color w:val="000000" w:themeColor="text1"/>
                <w:sz w:val="20"/>
                <w:szCs w:val="20"/>
                <w:lang w:val="cs-CZ"/>
              </w:rPr>
              <w:t xml:space="preserve">financování </w:t>
            </w:r>
            <w:r w:rsidR="00521764">
              <w:rPr>
                <w:rFonts w:ascii="Arial" w:hAnsi="Arial" w:cs="Arial"/>
                <w:bCs/>
                <w:color w:val="000000" w:themeColor="text1"/>
                <w:sz w:val="20"/>
                <w:szCs w:val="20"/>
                <w:lang w:val="cs-CZ"/>
              </w:rPr>
              <w:t>konfliktu</w:t>
            </w:r>
            <w:r w:rsidR="00521764" w:rsidRPr="00BE00F9">
              <w:rPr>
                <w:rFonts w:ascii="Arial" w:hAnsi="Arial" w:cs="Arial"/>
                <w:bCs/>
                <w:color w:val="000000" w:themeColor="text1"/>
                <w:sz w:val="20"/>
                <w:szCs w:val="20"/>
                <w:lang w:val="cs-CZ"/>
              </w:rPr>
              <w:t xml:space="preserve"> </w:t>
            </w:r>
            <w:r w:rsidRPr="00BE00F9">
              <w:rPr>
                <w:rFonts w:ascii="Arial" w:hAnsi="Arial" w:cs="Arial"/>
                <w:bCs/>
                <w:color w:val="000000" w:themeColor="text1"/>
                <w:sz w:val="20"/>
                <w:szCs w:val="20"/>
                <w:lang w:val="cs-CZ"/>
              </w:rPr>
              <w:t xml:space="preserve">podle </w:t>
            </w:r>
            <w:r w:rsidR="00F31517">
              <w:rPr>
                <w:rFonts w:ascii="Arial" w:hAnsi="Arial" w:cs="Arial"/>
                <w:bCs/>
                <w:color w:val="000000" w:themeColor="text1"/>
                <w:sz w:val="20"/>
                <w:szCs w:val="20"/>
                <w:lang w:val="cs-CZ"/>
              </w:rPr>
              <w:t>článku</w:t>
            </w:r>
            <w:r w:rsidRPr="00BE00F9">
              <w:rPr>
                <w:rFonts w:ascii="Arial" w:hAnsi="Arial" w:cs="Arial"/>
                <w:bCs/>
                <w:color w:val="000000" w:themeColor="text1"/>
                <w:sz w:val="20"/>
                <w:szCs w:val="20"/>
                <w:lang w:val="cs-CZ"/>
              </w:rPr>
              <w:t xml:space="preserve"> 13p záko</w:t>
            </w:r>
            <w:r w:rsidR="00407346">
              <w:rPr>
                <w:rFonts w:ascii="Arial" w:hAnsi="Arial" w:cs="Arial"/>
                <w:bCs/>
                <w:color w:val="000000" w:themeColor="text1"/>
                <w:sz w:val="20"/>
                <w:szCs w:val="20"/>
                <w:lang w:val="cs-CZ"/>
              </w:rPr>
              <w:t xml:space="preserve">na </w:t>
            </w:r>
            <w:r w:rsidR="00F31517">
              <w:rPr>
                <w:rFonts w:ascii="Arial" w:hAnsi="Arial" w:cs="Arial"/>
                <w:bCs/>
                <w:color w:val="000000" w:themeColor="text1"/>
                <w:sz w:val="20"/>
                <w:szCs w:val="20"/>
                <w:lang w:val="cs-CZ"/>
              </w:rPr>
              <w:t xml:space="preserve">Spojených států amerických </w:t>
            </w:r>
            <w:r w:rsidR="00407346">
              <w:rPr>
                <w:rFonts w:ascii="Arial" w:hAnsi="Arial" w:cs="Arial"/>
                <w:bCs/>
                <w:color w:val="000000" w:themeColor="text1"/>
                <w:sz w:val="20"/>
                <w:szCs w:val="20"/>
                <w:lang w:val="cs-CZ"/>
              </w:rPr>
              <w:t>o </w:t>
            </w:r>
            <w:r w:rsidR="00521764">
              <w:rPr>
                <w:rFonts w:ascii="Arial" w:hAnsi="Arial" w:cs="Arial"/>
                <w:bCs/>
                <w:color w:val="000000" w:themeColor="text1"/>
                <w:sz w:val="20"/>
                <w:szCs w:val="20"/>
                <w:lang w:val="cs-CZ"/>
              </w:rPr>
              <w:t>cenných papírech a burze z </w:t>
            </w:r>
            <w:r w:rsidRPr="00BE00F9">
              <w:rPr>
                <w:rFonts w:ascii="Arial" w:hAnsi="Arial" w:cs="Arial"/>
                <w:bCs/>
                <w:color w:val="000000" w:themeColor="text1"/>
                <w:sz w:val="20"/>
                <w:szCs w:val="20"/>
                <w:lang w:val="cs-CZ"/>
              </w:rPr>
              <w:t>roku 1934 (</w:t>
            </w:r>
            <w:r w:rsidR="00521764">
              <w:rPr>
                <w:rFonts w:ascii="Arial" w:hAnsi="Arial" w:cs="Arial"/>
                <w:bCs/>
                <w:color w:val="000000" w:themeColor="text1"/>
                <w:sz w:val="20"/>
                <w:szCs w:val="20"/>
                <w:lang w:val="cs-CZ"/>
              </w:rPr>
              <w:t>„</w:t>
            </w:r>
            <w:r w:rsidR="00521764" w:rsidRPr="00BE00F9">
              <w:rPr>
                <w:rFonts w:ascii="Arial" w:hAnsi="Arial" w:cs="Arial"/>
                <w:bCs/>
                <w:color w:val="000000" w:themeColor="text1"/>
                <w:sz w:val="20"/>
                <w:szCs w:val="20"/>
                <w:lang w:val="cs-CZ"/>
              </w:rPr>
              <w:t xml:space="preserve">Další </w:t>
            </w:r>
            <w:r w:rsidRPr="00BE00F9">
              <w:rPr>
                <w:rFonts w:ascii="Arial" w:hAnsi="Arial" w:cs="Arial"/>
                <w:bCs/>
                <w:color w:val="000000" w:themeColor="text1"/>
                <w:sz w:val="20"/>
                <w:szCs w:val="20"/>
                <w:lang w:val="cs-CZ"/>
              </w:rPr>
              <w:t>konfliktní nerosty</w:t>
            </w:r>
            <w:r w:rsidR="00521764">
              <w:rPr>
                <w:rFonts w:ascii="Arial" w:hAnsi="Arial" w:cs="Arial"/>
                <w:bCs/>
                <w:color w:val="000000" w:themeColor="text1"/>
                <w:sz w:val="20"/>
                <w:szCs w:val="20"/>
                <w:lang w:val="cs-CZ"/>
              </w:rPr>
              <w:t>“ a společně s P</w:t>
            </w:r>
            <w:r w:rsidRPr="00BE00F9">
              <w:rPr>
                <w:rFonts w:ascii="Arial" w:hAnsi="Arial" w:cs="Arial"/>
                <w:bCs/>
                <w:color w:val="000000" w:themeColor="text1"/>
                <w:sz w:val="20"/>
                <w:szCs w:val="20"/>
                <w:lang w:val="cs-CZ"/>
              </w:rPr>
              <w:t xml:space="preserve">ůvodními konfliktními nerosty </w:t>
            </w:r>
            <w:r w:rsidR="00521764">
              <w:rPr>
                <w:rFonts w:ascii="Arial" w:hAnsi="Arial" w:cs="Arial"/>
                <w:bCs/>
                <w:color w:val="000000" w:themeColor="text1"/>
                <w:sz w:val="20"/>
                <w:szCs w:val="20"/>
                <w:lang w:val="cs-CZ"/>
              </w:rPr>
              <w:t>pak „</w:t>
            </w:r>
            <w:r w:rsidR="00521764" w:rsidRPr="00BE00F9">
              <w:rPr>
                <w:rFonts w:ascii="Arial" w:hAnsi="Arial" w:cs="Arial"/>
                <w:bCs/>
                <w:color w:val="000000" w:themeColor="text1"/>
                <w:sz w:val="20"/>
                <w:szCs w:val="20"/>
                <w:lang w:val="cs-CZ"/>
              </w:rPr>
              <w:t xml:space="preserve">Konfliktní </w:t>
            </w:r>
            <w:r w:rsidRPr="00BE00F9">
              <w:rPr>
                <w:rFonts w:ascii="Arial" w:hAnsi="Arial" w:cs="Arial"/>
                <w:bCs/>
                <w:color w:val="000000" w:themeColor="text1"/>
                <w:sz w:val="20"/>
                <w:szCs w:val="20"/>
                <w:lang w:val="cs-CZ"/>
              </w:rPr>
              <w:t>nerosty</w:t>
            </w:r>
            <w:r w:rsidR="00521764">
              <w:rPr>
                <w:rFonts w:ascii="Arial" w:hAnsi="Arial" w:cs="Arial"/>
                <w:bCs/>
                <w:color w:val="000000" w:themeColor="text1"/>
                <w:sz w:val="20"/>
                <w:szCs w:val="20"/>
                <w:lang w:val="cs-CZ"/>
              </w:rPr>
              <w:t>“</w:t>
            </w:r>
            <w:r w:rsidRPr="00BE00F9">
              <w:rPr>
                <w:rFonts w:ascii="Arial" w:hAnsi="Arial" w:cs="Arial"/>
                <w:bCs/>
                <w:color w:val="000000" w:themeColor="text1"/>
                <w:sz w:val="20"/>
                <w:szCs w:val="20"/>
                <w:lang w:val="cs-CZ"/>
              </w:rPr>
              <w:t xml:space="preserve">), při výrobě jakéhokoli </w:t>
            </w:r>
            <w:r w:rsidR="00521764">
              <w:rPr>
                <w:rFonts w:ascii="Arial" w:hAnsi="Arial" w:cs="Arial"/>
                <w:bCs/>
                <w:color w:val="000000" w:themeColor="text1"/>
                <w:sz w:val="20"/>
                <w:szCs w:val="20"/>
                <w:lang w:val="cs-CZ"/>
              </w:rPr>
              <w:t>Produktu</w:t>
            </w:r>
            <w:r w:rsidRPr="00BE00F9">
              <w:rPr>
                <w:rFonts w:ascii="Arial" w:hAnsi="Arial" w:cs="Arial"/>
                <w:bCs/>
                <w:color w:val="000000" w:themeColor="text1"/>
                <w:sz w:val="20"/>
                <w:szCs w:val="20"/>
                <w:lang w:val="cs-CZ"/>
              </w:rPr>
              <w:t xml:space="preserve">, který je předpokládán při plnění </w:t>
            </w:r>
            <w:r w:rsidR="00521764">
              <w:rPr>
                <w:rFonts w:ascii="Arial" w:hAnsi="Arial" w:cs="Arial"/>
                <w:bCs/>
                <w:color w:val="000000" w:themeColor="text1"/>
                <w:sz w:val="20"/>
                <w:szCs w:val="20"/>
                <w:lang w:val="cs-CZ"/>
              </w:rPr>
              <w:t>Objednávky</w:t>
            </w:r>
            <w:r w:rsidRPr="00BE00F9">
              <w:rPr>
                <w:rFonts w:ascii="Arial" w:hAnsi="Arial" w:cs="Arial"/>
                <w:bCs/>
                <w:color w:val="000000" w:themeColor="text1"/>
                <w:sz w:val="20"/>
                <w:szCs w:val="20"/>
                <w:lang w:val="cs-CZ"/>
              </w:rPr>
              <w:t>. Bez ohledu na výše uvedené</w:t>
            </w:r>
            <w:r w:rsidR="00521764">
              <w:rPr>
                <w:rFonts w:ascii="Arial" w:hAnsi="Arial" w:cs="Arial"/>
                <w:bCs/>
                <w:color w:val="000000" w:themeColor="text1"/>
                <w:sz w:val="20"/>
                <w:szCs w:val="20"/>
                <w:lang w:val="cs-CZ"/>
              </w:rPr>
              <w:t xml:space="preserve"> platí</w:t>
            </w:r>
            <w:r w:rsidRPr="00BE00F9">
              <w:rPr>
                <w:rFonts w:ascii="Arial" w:hAnsi="Arial" w:cs="Arial"/>
                <w:bCs/>
                <w:color w:val="000000" w:themeColor="text1"/>
                <w:sz w:val="20"/>
                <w:szCs w:val="20"/>
                <w:lang w:val="cs-CZ"/>
              </w:rPr>
              <w:t xml:space="preserve">, </w:t>
            </w:r>
            <w:r w:rsidR="00521764">
              <w:rPr>
                <w:rFonts w:ascii="Arial" w:hAnsi="Arial" w:cs="Arial"/>
                <w:bCs/>
                <w:color w:val="000000" w:themeColor="text1"/>
                <w:sz w:val="20"/>
                <w:szCs w:val="20"/>
                <w:lang w:val="cs-CZ"/>
              </w:rPr>
              <w:t xml:space="preserve">že </w:t>
            </w:r>
            <w:r w:rsidRPr="00BE00F9">
              <w:rPr>
                <w:rFonts w:ascii="Arial" w:hAnsi="Arial" w:cs="Arial"/>
                <w:bCs/>
                <w:color w:val="000000" w:themeColor="text1"/>
                <w:sz w:val="20"/>
                <w:szCs w:val="20"/>
                <w:lang w:val="cs-CZ"/>
              </w:rPr>
              <w:t xml:space="preserve">pokud </w:t>
            </w:r>
            <w:r w:rsidR="00104725" w:rsidRPr="00BE00F9">
              <w:rPr>
                <w:rFonts w:ascii="Arial" w:hAnsi="Arial" w:cs="Arial"/>
                <w:bCs/>
                <w:color w:val="000000" w:themeColor="text1"/>
                <w:sz w:val="20"/>
                <w:szCs w:val="20"/>
                <w:lang w:val="cs-CZ"/>
              </w:rPr>
              <w:t>DODAVATEL</w:t>
            </w:r>
            <w:r w:rsidRPr="00BE00F9">
              <w:rPr>
                <w:rFonts w:ascii="Arial" w:hAnsi="Arial" w:cs="Arial"/>
                <w:bCs/>
                <w:color w:val="000000" w:themeColor="text1"/>
                <w:sz w:val="20"/>
                <w:szCs w:val="20"/>
                <w:lang w:val="cs-CZ"/>
              </w:rPr>
              <w:t xml:space="preserve"> použije</w:t>
            </w:r>
            <w:r w:rsidR="003E3881">
              <w:rPr>
                <w:rFonts w:ascii="Arial" w:hAnsi="Arial" w:cs="Arial"/>
                <w:bCs/>
                <w:color w:val="000000" w:themeColor="text1"/>
                <w:sz w:val="20"/>
                <w:szCs w:val="20"/>
                <w:lang w:val="cs-CZ"/>
              </w:rPr>
              <w:t>,</w:t>
            </w:r>
            <w:r w:rsidRPr="00BE00F9">
              <w:rPr>
                <w:rFonts w:ascii="Arial" w:hAnsi="Arial" w:cs="Arial"/>
                <w:bCs/>
                <w:color w:val="000000" w:themeColor="text1"/>
                <w:sz w:val="20"/>
                <w:szCs w:val="20"/>
                <w:lang w:val="cs-CZ"/>
              </w:rPr>
              <w:t xml:space="preserve"> </w:t>
            </w:r>
            <w:r w:rsidR="003E3881">
              <w:rPr>
                <w:rFonts w:ascii="Arial" w:hAnsi="Arial" w:cs="Arial"/>
                <w:bCs/>
                <w:color w:val="000000" w:themeColor="text1"/>
                <w:sz w:val="20"/>
                <w:szCs w:val="20"/>
                <w:lang w:val="cs-CZ"/>
              </w:rPr>
              <w:t xml:space="preserve">popř. </w:t>
            </w:r>
            <w:r w:rsidRPr="00BE00F9">
              <w:rPr>
                <w:rFonts w:ascii="Arial" w:hAnsi="Arial" w:cs="Arial"/>
                <w:bCs/>
                <w:color w:val="000000" w:themeColor="text1"/>
                <w:sz w:val="20"/>
                <w:szCs w:val="20"/>
                <w:lang w:val="cs-CZ"/>
              </w:rPr>
              <w:t xml:space="preserve">zjistí, že </w:t>
            </w:r>
            <w:r w:rsidR="00521764" w:rsidRPr="00BE00F9">
              <w:rPr>
                <w:rFonts w:ascii="Arial" w:hAnsi="Arial" w:cs="Arial"/>
                <w:bCs/>
                <w:color w:val="000000" w:themeColor="text1"/>
                <w:sz w:val="20"/>
                <w:szCs w:val="20"/>
                <w:lang w:val="cs-CZ"/>
              </w:rPr>
              <w:t>použil</w:t>
            </w:r>
            <w:r w:rsidR="00521764">
              <w:rPr>
                <w:rFonts w:ascii="Arial" w:hAnsi="Arial" w:cs="Arial"/>
                <w:bCs/>
                <w:color w:val="000000" w:themeColor="text1"/>
                <w:sz w:val="20"/>
                <w:szCs w:val="20"/>
                <w:lang w:val="cs-CZ"/>
              </w:rPr>
              <w:t>,</w:t>
            </w:r>
            <w:r w:rsidR="00521764" w:rsidRPr="00BE00F9">
              <w:rPr>
                <w:rFonts w:ascii="Arial" w:hAnsi="Arial" w:cs="Arial"/>
                <w:bCs/>
                <w:color w:val="000000" w:themeColor="text1"/>
                <w:sz w:val="20"/>
                <w:szCs w:val="20"/>
                <w:lang w:val="cs-CZ"/>
              </w:rPr>
              <w:t xml:space="preserve"> Konfliktní nerost </w:t>
            </w:r>
            <w:r w:rsidRPr="00BE00F9">
              <w:rPr>
                <w:rFonts w:ascii="Arial" w:hAnsi="Arial" w:cs="Arial"/>
                <w:bCs/>
                <w:color w:val="000000" w:themeColor="text1"/>
                <w:sz w:val="20"/>
                <w:szCs w:val="20"/>
                <w:lang w:val="cs-CZ"/>
              </w:rPr>
              <w:t>při výrobě jakéhokoli takového Produktu (</w:t>
            </w:r>
            <w:r w:rsidR="00521764">
              <w:rPr>
                <w:rFonts w:ascii="Arial" w:hAnsi="Arial" w:cs="Arial"/>
                <w:bCs/>
                <w:color w:val="000000" w:themeColor="text1"/>
                <w:sz w:val="20"/>
                <w:szCs w:val="20"/>
                <w:lang w:val="cs-CZ"/>
              </w:rPr>
              <w:t xml:space="preserve">jakýchkoli takových </w:t>
            </w:r>
            <w:r w:rsidRPr="00BE00F9">
              <w:rPr>
                <w:rFonts w:ascii="Arial" w:hAnsi="Arial" w:cs="Arial"/>
                <w:bCs/>
                <w:color w:val="000000" w:themeColor="text1"/>
                <w:sz w:val="20"/>
                <w:szCs w:val="20"/>
                <w:lang w:val="cs-CZ"/>
              </w:rPr>
              <w:t xml:space="preserve">Produktů), oznámí </w:t>
            </w:r>
            <w:r w:rsidR="00521764">
              <w:rPr>
                <w:rFonts w:ascii="Arial" w:hAnsi="Arial" w:cs="Arial"/>
                <w:bCs/>
                <w:color w:val="000000" w:themeColor="text1"/>
                <w:sz w:val="20"/>
                <w:szCs w:val="20"/>
                <w:lang w:val="cs-CZ"/>
              </w:rPr>
              <w:t>tu</w:t>
            </w:r>
            <w:r w:rsidRPr="00BE00F9">
              <w:rPr>
                <w:rFonts w:ascii="Arial" w:hAnsi="Arial" w:cs="Arial"/>
                <w:bCs/>
                <w:color w:val="000000" w:themeColor="text1"/>
                <w:sz w:val="20"/>
                <w:szCs w:val="20"/>
                <w:lang w:val="cs-CZ"/>
              </w:rPr>
              <w:t xml:space="preserve">to </w:t>
            </w:r>
            <w:r w:rsidR="00521764">
              <w:rPr>
                <w:rFonts w:ascii="Arial" w:hAnsi="Arial" w:cs="Arial"/>
                <w:bCs/>
                <w:color w:val="000000" w:themeColor="text1"/>
                <w:sz w:val="20"/>
                <w:szCs w:val="20"/>
                <w:lang w:val="cs-CZ"/>
              </w:rPr>
              <w:t xml:space="preserve">skutečnost </w:t>
            </w:r>
            <w:r w:rsidRPr="00BE00F9">
              <w:rPr>
                <w:rFonts w:ascii="Arial" w:hAnsi="Arial" w:cs="Arial"/>
                <w:bCs/>
                <w:color w:val="000000" w:themeColor="text1"/>
                <w:sz w:val="20"/>
                <w:szCs w:val="20"/>
                <w:lang w:val="cs-CZ"/>
              </w:rPr>
              <w:t xml:space="preserve">neprodleně OBJEDNATELI, přičemž toto oznámení musí obsahovat písemný popis použití </w:t>
            </w:r>
            <w:r w:rsidR="00521764" w:rsidRPr="00BE00F9">
              <w:rPr>
                <w:rFonts w:ascii="Arial" w:hAnsi="Arial" w:cs="Arial"/>
                <w:bCs/>
                <w:color w:val="000000" w:themeColor="text1"/>
                <w:sz w:val="20"/>
                <w:szCs w:val="20"/>
                <w:lang w:val="cs-CZ"/>
              </w:rPr>
              <w:t xml:space="preserve">Konfliktního </w:t>
            </w:r>
            <w:r w:rsidRPr="00BE00F9">
              <w:rPr>
                <w:rFonts w:ascii="Arial" w:hAnsi="Arial" w:cs="Arial"/>
                <w:bCs/>
                <w:color w:val="000000" w:themeColor="text1"/>
                <w:sz w:val="20"/>
                <w:szCs w:val="20"/>
                <w:lang w:val="cs-CZ"/>
              </w:rPr>
              <w:t xml:space="preserve">nerostu, </w:t>
            </w:r>
            <w:r w:rsidRPr="00BE00F9">
              <w:rPr>
                <w:rFonts w:ascii="Arial" w:hAnsi="Arial" w:cs="Arial"/>
                <w:bCs/>
                <w:color w:val="000000" w:themeColor="text1"/>
                <w:sz w:val="20"/>
                <w:szCs w:val="20"/>
                <w:lang w:val="cs-CZ"/>
              </w:rPr>
              <w:lastRenderedPageBreak/>
              <w:t xml:space="preserve">mimo jiné včetně informace, zda se </w:t>
            </w:r>
            <w:r w:rsidR="00521764" w:rsidRPr="00BE00F9">
              <w:rPr>
                <w:rFonts w:ascii="Arial" w:hAnsi="Arial" w:cs="Arial"/>
                <w:bCs/>
                <w:color w:val="000000" w:themeColor="text1"/>
                <w:sz w:val="20"/>
                <w:szCs w:val="20"/>
                <w:lang w:val="cs-CZ"/>
              </w:rPr>
              <w:t xml:space="preserve">Konfliktní </w:t>
            </w:r>
            <w:r w:rsidRPr="00BE00F9">
              <w:rPr>
                <w:rFonts w:ascii="Arial" w:hAnsi="Arial" w:cs="Arial"/>
                <w:bCs/>
                <w:color w:val="000000" w:themeColor="text1"/>
                <w:sz w:val="20"/>
                <w:szCs w:val="20"/>
                <w:lang w:val="cs-CZ"/>
              </w:rPr>
              <w:t xml:space="preserve">nerost vyskytuje v jakémkoli množství v Produktu (Produktech) (včetně stopových množství), a platný a ověřitelný certifikát původu použitého </w:t>
            </w:r>
            <w:r w:rsidR="00521764" w:rsidRPr="00BE00F9">
              <w:rPr>
                <w:rFonts w:ascii="Arial" w:hAnsi="Arial" w:cs="Arial"/>
                <w:bCs/>
                <w:color w:val="000000" w:themeColor="text1"/>
                <w:sz w:val="20"/>
                <w:szCs w:val="20"/>
                <w:lang w:val="cs-CZ"/>
              </w:rPr>
              <w:t xml:space="preserve">Konfliktního </w:t>
            </w:r>
            <w:r w:rsidRPr="00BE00F9">
              <w:rPr>
                <w:rFonts w:ascii="Arial" w:hAnsi="Arial" w:cs="Arial"/>
                <w:bCs/>
                <w:color w:val="000000" w:themeColor="text1"/>
                <w:sz w:val="20"/>
                <w:szCs w:val="20"/>
                <w:lang w:val="cs-CZ"/>
              </w:rPr>
              <w:t xml:space="preserve">nerostu. DODAVATEL </w:t>
            </w:r>
            <w:r w:rsidR="00521764">
              <w:rPr>
                <w:rFonts w:ascii="Arial" w:hAnsi="Arial" w:cs="Arial"/>
                <w:bCs/>
                <w:color w:val="000000" w:themeColor="text1"/>
                <w:sz w:val="20"/>
                <w:szCs w:val="20"/>
                <w:lang w:val="cs-CZ"/>
              </w:rPr>
              <w:t>musí být schopen prokázat, že v </w:t>
            </w:r>
            <w:r w:rsidRPr="00BE00F9">
              <w:rPr>
                <w:rFonts w:ascii="Arial" w:hAnsi="Arial" w:cs="Arial"/>
                <w:bCs/>
                <w:color w:val="000000" w:themeColor="text1"/>
                <w:sz w:val="20"/>
                <w:szCs w:val="20"/>
                <w:lang w:val="cs-CZ"/>
              </w:rPr>
              <w:t xml:space="preserve">souvislosti s přípravou a </w:t>
            </w:r>
            <w:r w:rsidR="00521764" w:rsidRPr="00BE00F9">
              <w:rPr>
                <w:rFonts w:ascii="Arial" w:hAnsi="Arial" w:cs="Arial"/>
                <w:bCs/>
                <w:color w:val="000000" w:themeColor="text1"/>
                <w:sz w:val="20"/>
                <w:szCs w:val="20"/>
                <w:lang w:val="cs-CZ"/>
              </w:rPr>
              <w:t xml:space="preserve">dodáním </w:t>
            </w:r>
            <w:r w:rsidR="00521764">
              <w:rPr>
                <w:rFonts w:ascii="Arial" w:hAnsi="Arial" w:cs="Arial"/>
                <w:bCs/>
                <w:color w:val="000000" w:themeColor="text1"/>
                <w:sz w:val="20"/>
                <w:szCs w:val="20"/>
                <w:lang w:val="cs-CZ"/>
              </w:rPr>
              <w:t>osvědčení o </w:t>
            </w:r>
            <w:r w:rsidRPr="00BE00F9">
              <w:rPr>
                <w:rFonts w:ascii="Arial" w:hAnsi="Arial" w:cs="Arial"/>
                <w:bCs/>
                <w:color w:val="000000" w:themeColor="text1"/>
                <w:sz w:val="20"/>
                <w:szCs w:val="20"/>
                <w:lang w:val="cs-CZ"/>
              </w:rPr>
              <w:t xml:space="preserve">původu provedl </w:t>
            </w:r>
            <w:r w:rsidR="00521764">
              <w:rPr>
                <w:rFonts w:ascii="Arial" w:hAnsi="Arial" w:cs="Arial"/>
                <w:bCs/>
                <w:color w:val="000000" w:themeColor="text1"/>
                <w:sz w:val="20"/>
                <w:szCs w:val="20"/>
                <w:lang w:val="cs-CZ"/>
              </w:rPr>
              <w:t>přiměřené šetření země původu a </w:t>
            </w:r>
            <w:r w:rsidRPr="00BE00F9">
              <w:rPr>
                <w:rFonts w:ascii="Arial" w:hAnsi="Arial" w:cs="Arial"/>
                <w:bCs/>
                <w:color w:val="000000" w:themeColor="text1"/>
                <w:sz w:val="20"/>
                <w:szCs w:val="20"/>
                <w:lang w:val="cs-CZ"/>
              </w:rPr>
              <w:t>proces náležité péče</w:t>
            </w:r>
            <w:r w:rsidR="00521764">
              <w:rPr>
                <w:rFonts w:ascii="Arial" w:hAnsi="Arial" w:cs="Arial"/>
                <w:bCs/>
                <w:color w:val="000000" w:themeColor="text1"/>
                <w:sz w:val="20"/>
                <w:szCs w:val="20"/>
                <w:lang w:val="cs-CZ"/>
              </w:rPr>
              <w:t xml:space="preserve"> (due diligence)</w:t>
            </w:r>
            <w:r w:rsidRPr="00BE00F9">
              <w:rPr>
                <w:rFonts w:ascii="Arial" w:hAnsi="Arial" w:cs="Arial"/>
                <w:bCs/>
                <w:color w:val="000000" w:themeColor="text1"/>
                <w:sz w:val="20"/>
                <w:szCs w:val="20"/>
                <w:lang w:val="cs-CZ"/>
              </w:rPr>
              <w:t>.</w:t>
            </w:r>
          </w:p>
        </w:tc>
      </w:tr>
      <w:tr w:rsidR="00025DEA" w:rsidRPr="003B381A" w14:paraId="086FF6A4" w14:textId="73106778" w:rsidTr="00E406F1">
        <w:tc>
          <w:tcPr>
            <w:tcW w:w="2500" w:type="pct"/>
          </w:tcPr>
          <w:p w14:paraId="40BF5D6D" w14:textId="4962D7B8" w:rsidR="00025DEA" w:rsidRPr="00693506" w:rsidRDefault="00025DEA" w:rsidP="0038041E">
            <w:pPr>
              <w:pStyle w:val="Akapitzlist"/>
              <w:numPr>
                <w:ilvl w:val="1"/>
                <w:numId w:val="32"/>
              </w:numPr>
              <w:ind w:right="0"/>
              <w:rPr>
                <w:rFonts w:ascii="Arial" w:hAnsi="Arial" w:cs="Arial"/>
                <w:sz w:val="20"/>
                <w:szCs w:val="20"/>
                <w:lang w:val="en-GB"/>
              </w:rPr>
            </w:pPr>
            <w:r w:rsidRPr="00693506">
              <w:rPr>
                <w:rFonts w:ascii="Arial" w:hAnsi="Arial" w:cs="Arial"/>
                <w:sz w:val="20"/>
                <w:szCs w:val="20"/>
                <w:lang w:val="en-GB"/>
              </w:rPr>
              <w:lastRenderedPageBreak/>
              <w:t>Requirements pursuant to social regulation</w:t>
            </w:r>
          </w:p>
        </w:tc>
        <w:tc>
          <w:tcPr>
            <w:tcW w:w="2500" w:type="pct"/>
          </w:tcPr>
          <w:p w14:paraId="575E6080" w14:textId="09E3A225" w:rsidR="00025DEA" w:rsidRPr="00BE00F9" w:rsidRDefault="000B5109" w:rsidP="00590115">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13.3.</w:t>
            </w:r>
            <w:r w:rsidRPr="00BE00F9">
              <w:rPr>
                <w:rFonts w:ascii="Arial" w:hAnsi="Arial" w:cs="Arial"/>
                <w:sz w:val="20"/>
                <w:szCs w:val="20"/>
                <w:lang w:val="cs-CZ"/>
              </w:rPr>
              <w:tab/>
            </w:r>
            <w:r w:rsidR="00025DEA" w:rsidRPr="00BE00F9">
              <w:rPr>
                <w:rFonts w:ascii="Arial" w:hAnsi="Arial" w:cs="Arial"/>
                <w:sz w:val="20"/>
                <w:szCs w:val="20"/>
                <w:lang w:val="cs-CZ"/>
              </w:rPr>
              <w:t>Požadavky podle nařízení</w:t>
            </w:r>
            <w:r w:rsidR="00590115">
              <w:rPr>
                <w:rFonts w:ascii="Arial" w:hAnsi="Arial" w:cs="Arial"/>
                <w:sz w:val="20"/>
                <w:szCs w:val="20"/>
                <w:lang w:val="cs-CZ"/>
              </w:rPr>
              <w:t xml:space="preserve"> příslušné země</w:t>
            </w:r>
          </w:p>
        </w:tc>
      </w:tr>
      <w:tr w:rsidR="00025DEA" w:rsidRPr="003B381A" w14:paraId="379F0148" w14:textId="6EB4B671" w:rsidTr="00E406F1">
        <w:tc>
          <w:tcPr>
            <w:tcW w:w="2500" w:type="pct"/>
          </w:tcPr>
          <w:p w14:paraId="2F9D10EC" w14:textId="77777777" w:rsidR="00025DEA" w:rsidRPr="003B381A" w:rsidRDefault="00025DEA" w:rsidP="0038041E">
            <w:pPr>
              <w:pStyle w:val="Akapitzlist"/>
              <w:ind w:left="0" w:right="0" w:firstLine="0"/>
              <w:rPr>
                <w:rFonts w:ascii="Arial" w:hAnsi="Arial" w:cs="Arial"/>
                <w:sz w:val="20"/>
                <w:szCs w:val="20"/>
                <w:lang w:val="en-GB"/>
              </w:rPr>
            </w:pPr>
            <w:r w:rsidRPr="003B381A">
              <w:rPr>
                <w:rFonts w:ascii="Arial" w:hAnsi="Arial" w:cs="Arial"/>
                <w:sz w:val="20"/>
                <w:szCs w:val="20"/>
                <w:lang w:val="en-GB"/>
              </w:rPr>
              <w:t>If the PROVIDER has its business seat in the Czech Republic and the Order has been concluded with the branch in the Czech Republic, the PROVIDER is obliged to fulfil towards its employees the obligation of paying the legal minimum wage as well as taxes and social security contributions and if necessary, at the request of the CLIENT, to provide appropriate proof thereof.</w:t>
            </w:r>
          </w:p>
        </w:tc>
        <w:tc>
          <w:tcPr>
            <w:tcW w:w="2500" w:type="pct"/>
          </w:tcPr>
          <w:p w14:paraId="25C7F474" w14:textId="4D71CB18" w:rsidR="00025DEA" w:rsidRPr="00BE00F9" w:rsidRDefault="00025DEA" w:rsidP="003C4E6D">
            <w:pPr>
              <w:pStyle w:val="Akapitzlist"/>
              <w:ind w:left="0" w:right="0" w:firstLine="0"/>
              <w:rPr>
                <w:rFonts w:ascii="Arial" w:hAnsi="Arial" w:cs="Arial"/>
                <w:sz w:val="20"/>
                <w:szCs w:val="20"/>
                <w:lang w:val="cs-CZ"/>
              </w:rPr>
            </w:pPr>
            <w:r w:rsidRPr="00BE00F9">
              <w:rPr>
                <w:rFonts w:ascii="Arial" w:hAnsi="Arial" w:cs="Arial"/>
                <w:sz w:val="20"/>
                <w:szCs w:val="20"/>
                <w:lang w:val="cs-CZ"/>
              </w:rPr>
              <w:t xml:space="preserve">Pokud má DODAVATEL sídlo v České republice a Objednávka byla uzavřena s pobočkou v České republice, je DODAVATEL povinen plnit vůči svým zaměstnancům povinnost </w:t>
            </w:r>
            <w:r w:rsidR="003C4E6D">
              <w:rPr>
                <w:rFonts w:ascii="Arial" w:hAnsi="Arial" w:cs="Arial"/>
                <w:sz w:val="20"/>
                <w:szCs w:val="20"/>
                <w:lang w:val="cs-CZ"/>
              </w:rPr>
              <w:t>vyplácet</w:t>
            </w:r>
            <w:r w:rsidRPr="00BE00F9">
              <w:rPr>
                <w:rFonts w:ascii="Arial" w:hAnsi="Arial" w:cs="Arial"/>
                <w:sz w:val="20"/>
                <w:szCs w:val="20"/>
                <w:lang w:val="cs-CZ"/>
              </w:rPr>
              <w:t xml:space="preserve"> zákonem stanovenou minimální mzdu a </w:t>
            </w:r>
            <w:r w:rsidR="003C4E6D">
              <w:rPr>
                <w:rFonts w:ascii="Arial" w:hAnsi="Arial" w:cs="Arial"/>
                <w:sz w:val="20"/>
                <w:szCs w:val="20"/>
                <w:lang w:val="cs-CZ"/>
              </w:rPr>
              <w:t xml:space="preserve">odvádět </w:t>
            </w:r>
            <w:r w:rsidRPr="00BE00F9">
              <w:rPr>
                <w:rFonts w:ascii="Arial" w:hAnsi="Arial" w:cs="Arial"/>
                <w:sz w:val="20"/>
                <w:szCs w:val="20"/>
                <w:lang w:val="cs-CZ"/>
              </w:rPr>
              <w:t>daně a pojis</w:t>
            </w:r>
            <w:r w:rsidR="003C4E6D">
              <w:rPr>
                <w:rFonts w:ascii="Arial" w:hAnsi="Arial" w:cs="Arial"/>
                <w:sz w:val="20"/>
                <w:szCs w:val="20"/>
                <w:lang w:val="cs-CZ"/>
              </w:rPr>
              <w:t>tné na sociální zabezpečení a v </w:t>
            </w:r>
            <w:r w:rsidRPr="00BE00F9">
              <w:rPr>
                <w:rFonts w:ascii="Arial" w:hAnsi="Arial" w:cs="Arial"/>
                <w:sz w:val="20"/>
                <w:szCs w:val="20"/>
                <w:lang w:val="cs-CZ"/>
              </w:rPr>
              <w:t xml:space="preserve">případě </w:t>
            </w:r>
            <w:r w:rsidR="00590115">
              <w:rPr>
                <w:rFonts w:ascii="Arial" w:hAnsi="Arial" w:cs="Arial"/>
                <w:sz w:val="20"/>
                <w:szCs w:val="20"/>
                <w:lang w:val="cs-CZ"/>
              </w:rPr>
              <w:t>potřeby na žádost OBJEDNATELE o </w:t>
            </w:r>
            <w:r w:rsidRPr="00BE00F9">
              <w:rPr>
                <w:rFonts w:ascii="Arial" w:hAnsi="Arial" w:cs="Arial"/>
                <w:sz w:val="20"/>
                <w:szCs w:val="20"/>
                <w:lang w:val="cs-CZ"/>
              </w:rPr>
              <w:t>tom předložit příslušný doklad.</w:t>
            </w:r>
          </w:p>
        </w:tc>
      </w:tr>
      <w:tr w:rsidR="00025DEA" w:rsidRPr="003B381A" w14:paraId="5C4EF7B6" w14:textId="125792C2" w:rsidTr="00E406F1">
        <w:tc>
          <w:tcPr>
            <w:tcW w:w="2500" w:type="pct"/>
          </w:tcPr>
          <w:p w14:paraId="3751E871" w14:textId="05E30964" w:rsidR="00025DEA" w:rsidRPr="003B381A" w:rsidRDefault="00025DEA" w:rsidP="0038041E">
            <w:pPr>
              <w:pStyle w:val="Akapitzlist"/>
              <w:numPr>
                <w:ilvl w:val="1"/>
                <w:numId w:val="32"/>
              </w:numPr>
              <w:ind w:right="0"/>
              <w:rPr>
                <w:rFonts w:ascii="Arial" w:hAnsi="Arial" w:cs="Arial"/>
                <w:sz w:val="20"/>
                <w:szCs w:val="20"/>
                <w:lang w:val="en-GB"/>
              </w:rPr>
            </w:pPr>
            <w:r w:rsidRPr="003B381A">
              <w:rPr>
                <w:rFonts w:ascii="Arial" w:hAnsi="Arial" w:cs="Arial"/>
                <w:sz w:val="20"/>
                <w:szCs w:val="20"/>
                <w:lang w:val="en-GB"/>
              </w:rPr>
              <w:t>Environment</w:t>
            </w:r>
          </w:p>
        </w:tc>
        <w:tc>
          <w:tcPr>
            <w:tcW w:w="2500" w:type="pct"/>
          </w:tcPr>
          <w:p w14:paraId="44A5E7A1" w14:textId="4C41AEE2" w:rsidR="00025DEA" w:rsidRPr="00BE00F9" w:rsidRDefault="000B5109" w:rsidP="000B5109">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13.4.</w:t>
            </w:r>
            <w:r w:rsidRPr="00BE00F9">
              <w:rPr>
                <w:rFonts w:ascii="Arial" w:hAnsi="Arial" w:cs="Arial"/>
                <w:sz w:val="20"/>
                <w:szCs w:val="20"/>
                <w:lang w:val="cs-CZ"/>
              </w:rPr>
              <w:tab/>
              <w:t>Životní p</w:t>
            </w:r>
            <w:r w:rsidR="00025DEA" w:rsidRPr="00BE00F9">
              <w:rPr>
                <w:rFonts w:ascii="Arial" w:hAnsi="Arial" w:cs="Arial"/>
                <w:sz w:val="20"/>
                <w:szCs w:val="20"/>
                <w:lang w:val="cs-CZ"/>
              </w:rPr>
              <w:t>rostředí</w:t>
            </w:r>
          </w:p>
        </w:tc>
      </w:tr>
      <w:tr w:rsidR="00025DEA" w:rsidRPr="003B381A" w14:paraId="081228DC" w14:textId="202FEB71" w:rsidTr="00E406F1">
        <w:tc>
          <w:tcPr>
            <w:tcW w:w="2500" w:type="pct"/>
          </w:tcPr>
          <w:p w14:paraId="30AD6BED" w14:textId="77777777" w:rsidR="00025DEA" w:rsidRPr="003B381A" w:rsidRDefault="00025DEA" w:rsidP="0038041E">
            <w:pPr>
              <w:spacing w:line="247" w:lineRule="auto"/>
              <w:ind w:left="0" w:right="0" w:firstLine="0"/>
              <w:rPr>
                <w:rFonts w:ascii="Arial" w:hAnsi="Arial" w:cs="Arial"/>
                <w:sz w:val="20"/>
                <w:szCs w:val="20"/>
                <w:lang w:val="en-GB"/>
              </w:rPr>
            </w:pPr>
            <w:r w:rsidRPr="003B381A">
              <w:rPr>
                <w:rFonts w:ascii="Arial" w:hAnsi="Arial" w:cs="Arial"/>
                <w:sz w:val="20"/>
                <w:szCs w:val="20"/>
                <w:lang w:val="en-GB"/>
              </w:rPr>
              <w:t>The PROVIDER shall undertake to perform all activities and tasks in accordance with principles applied within the environmental protection management system in accordance with all environmental protection rules and regulations, relating notably to chemicals and classified facilities, including, where applicable, REACH Regulation (EC 1907/2006) / CLP Regulation (EC 1272/2008) / BPR Regulation (EU 528/2012) / IED Directive 2010/75/EU.</w:t>
            </w:r>
          </w:p>
        </w:tc>
        <w:tc>
          <w:tcPr>
            <w:tcW w:w="2500" w:type="pct"/>
          </w:tcPr>
          <w:p w14:paraId="69681980" w14:textId="7AD48864" w:rsidR="00025DEA" w:rsidRPr="00BE00F9" w:rsidRDefault="00025DEA" w:rsidP="00205AF8">
            <w:pPr>
              <w:spacing w:line="247" w:lineRule="auto"/>
              <w:ind w:left="0" w:right="0" w:firstLine="0"/>
              <w:rPr>
                <w:rFonts w:ascii="Arial" w:hAnsi="Arial" w:cs="Arial"/>
                <w:sz w:val="20"/>
                <w:szCs w:val="20"/>
                <w:lang w:val="cs-CZ"/>
              </w:rPr>
            </w:pPr>
            <w:r w:rsidRPr="00BE00F9">
              <w:rPr>
                <w:rFonts w:ascii="Arial" w:hAnsi="Arial" w:cs="Arial"/>
                <w:sz w:val="20"/>
                <w:szCs w:val="20"/>
                <w:lang w:val="cs-CZ"/>
              </w:rPr>
              <w:t xml:space="preserve">DODAVATEL se zavazuje provádět všechny činnosti a úkoly </w:t>
            </w:r>
            <w:r w:rsidR="00590115">
              <w:rPr>
                <w:rFonts w:ascii="Arial" w:hAnsi="Arial" w:cs="Arial"/>
                <w:sz w:val="20"/>
                <w:szCs w:val="20"/>
                <w:lang w:val="cs-CZ"/>
              </w:rPr>
              <w:t>dle zásad uplatňovaných</w:t>
            </w:r>
            <w:r w:rsidRPr="00BE00F9">
              <w:rPr>
                <w:rFonts w:ascii="Arial" w:hAnsi="Arial" w:cs="Arial"/>
                <w:sz w:val="20"/>
                <w:szCs w:val="20"/>
                <w:lang w:val="cs-CZ"/>
              </w:rPr>
              <w:t xml:space="preserve"> v rámci systému řízen</w:t>
            </w:r>
            <w:r w:rsidR="00590115">
              <w:rPr>
                <w:rFonts w:ascii="Arial" w:hAnsi="Arial" w:cs="Arial"/>
                <w:sz w:val="20"/>
                <w:szCs w:val="20"/>
                <w:lang w:val="cs-CZ"/>
              </w:rPr>
              <w:t>í ochrany životního prostředí v </w:t>
            </w:r>
            <w:r w:rsidRPr="00BE00F9">
              <w:rPr>
                <w:rFonts w:ascii="Arial" w:hAnsi="Arial" w:cs="Arial"/>
                <w:sz w:val="20"/>
                <w:szCs w:val="20"/>
                <w:lang w:val="cs-CZ"/>
              </w:rPr>
              <w:t xml:space="preserve">souladu se všemi pravidly a předpisy na ochranu životního prostředí, které se týkají zejména chemických látek a klasifikovaných zařízení, </w:t>
            </w:r>
            <w:r w:rsidR="00590115">
              <w:rPr>
                <w:rFonts w:ascii="Arial" w:hAnsi="Arial" w:cs="Arial"/>
                <w:sz w:val="20"/>
                <w:szCs w:val="20"/>
                <w:lang w:val="cs-CZ"/>
              </w:rPr>
              <w:t xml:space="preserve">tedy v relevantních případech např. </w:t>
            </w:r>
            <w:r w:rsidR="009040B1">
              <w:rPr>
                <w:rFonts w:ascii="Arial" w:hAnsi="Arial" w:cs="Arial"/>
                <w:sz w:val="20"/>
                <w:szCs w:val="20"/>
                <w:lang w:val="cs-CZ"/>
              </w:rPr>
              <w:t>v </w:t>
            </w:r>
            <w:r w:rsidR="009040B1" w:rsidRPr="00BE00F9">
              <w:rPr>
                <w:rFonts w:ascii="Arial" w:hAnsi="Arial" w:cs="Arial"/>
                <w:sz w:val="20"/>
                <w:szCs w:val="20"/>
                <w:lang w:val="cs-CZ"/>
              </w:rPr>
              <w:t xml:space="preserve">souladu </w:t>
            </w:r>
            <w:r w:rsidR="009040B1">
              <w:rPr>
                <w:rFonts w:ascii="Arial" w:hAnsi="Arial" w:cs="Arial"/>
                <w:sz w:val="20"/>
                <w:szCs w:val="20"/>
                <w:lang w:val="cs-CZ"/>
              </w:rPr>
              <w:t xml:space="preserve">s </w:t>
            </w:r>
            <w:r w:rsidRPr="00BE00F9">
              <w:rPr>
                <w:rFonts w:ascii="Arial" w:hAnsi="Arial" w:cs="Arial"/>
                <w:sz w:val="20"/>
                <w:szCs w:val="20"/>
                <w:lang w:val="cs-CZ"/>
              </w:rPr>
              <w:t>nařízení</w:t>
            </w:r>
            <w:r w:rsidR="00590115">
              <w:rPr>
                <w:rFonts w:ascii="Arial" w:hAnsi="Arial" w:cs="Arial"/>
                <w:sz w:val="20"/>
                <w:szCs w:val="20"/>
                <w:lang w:val="cs-CZ"/>
              </w:rPr>
              <w:t>m</w:t>
            </w:r>
            <w:r w:rsidRPr="00BE00F9">
              <w:rPr>
                <w:rFonts w:ascii="Arial" w:hAnsi="Arial" w:cs="Arial"/>
                <w:sz w:val="20"/>
                <w:szCs w:val="20"/>
                <w:lang w:val="cs-CZ"/>
              </w:rPr>
              <w:t xml:space="preserve"> REACH (ES 1907/2006) / nařízení</w:t>
            </w:r>
            <w:r w:rsidR="00205AF8">
              <w:rPr>
                <w:rFonts w:ascii="Arial" w:hAnsi="Arial" w:cs="Arial"/>
                <w:sz w:val="20"/>
                <w:szCs w:val="20"/>
                <w:lang w:val="cs-CZ"/>
              </w:rPr>
              <w:t>m</w:t>
            </w:r>
            <w:r w:rsidRPr="00BE00F9">
              <w:rPr>
                <w:rFonts w:ascii="Arial" w:hAnsi="Arial" w:cs="Arial"/>
                <w:sz w:val="20"/>
                <w:szCs w:val="20"/>
                <w:lang w:val="cs-CZ"/>
              </w:rPr>
              <w:t xml:space="preserve"> CLP (ES 1272/2008) / nařízení</w:t>
            </w:r>
            <w:r w:rsidR="00205AF8">
              <w:rPr>
                <w:rFonts w:ascii="Arial" w:hAnsi="Arial" w:cs="Arial"/>
                <w:sz w:val="20"/>
                <w:szCs w:val="20"/>
                <w:lang w:val="cs-CZ"/>
              </w:rPr>
              <w:t>m</w:t>
            </w:r>
            <w:r w:rsidRPr="00BE00F9">
              <w:rPr>
                <w:rFonts w:ascii="Arial" w:hAnsi="Arial" w:cs="Arial"/>
                <w:sz w:val="20"/>
                <w:szCs w:val="20"/>
                <w:lang w:val="cs-CZ"/>
              </w:rPr>
              <w:t xml:space="preserve"> BPR (EU 528/2012) / směrnic</w:t>
            </w:r>
            <w:r w:rsidR="00205AF8">
              <w:rPr>
                <w:rFonts w:ascii="Arial" w:hAnsi="Arial" w:cs="Arial"/>
                <w:sz w:val="20"/>
                <w:szCs w:val="20"/>
                <w:lang w:val="cs-CZ"/>
              </w:rPr>
              <w:t>í</w:t>
            </w:r>
            <w:r w:rsidRPr="00BE00F9">
              <w:rPr>
                <w:rFonts w:ascii="Arial" w:hAnsi="Arial" w:cs="Arial"/>
                <w:sz w:val="20"/>
                <w:szCs w:val="20"/>
                <w:lang w:val="cs-CZ"/>
              </w:rPr>
              <w:t xml:space="preserve"> IED 2010/75/EU.</w:t>
            </w:r>
          </w:p>
        </w:tc>
      </w:tr>
      <w:tr w:rsidR="00025DEA" w:rsidRPr="003B381A" w14:paraId="6D9EAECD" w14:textId="5C0FFC1F" w:rsidTr="00E406F1">
        <w:tc>
          <w:tcPr>
            <w:tcW w:w="2500" w:type="pct"/>
          </w:tcPr>
          <w:p w14:paraId="63487433" w14:textId="115EAEAB" w:rsidR="00025DEA" w:rsidRPr="003B381A" w:rsidRDefault="00025DEA" w:rsidP="0038041E">
            <w:pPr>
              <w:pStyle w:val="Akapitzlist"/>
              <w:numPr>
                <w:ilvl w:val="1"/>
                <w:numId w:val="32"/>
              </w:numPr>
              <w:ind w:right="0"/>
              <w:rPr>
                <w:rFonts w:ascii="Arial" w:hAnsi="Arial" w:cs="Arial"/>
                <w:sz w:val="20"/>
                <w:szCs w:val="20"/>
                <w:lang w:val="en-GB"/>
              </w:rPr>
            </w:pPr>
            <w:r w:rsidRPr="003B381A">
              <w:rPr>
                <w:rFonts w:ascii="Arial" w:hAnsi="Arial" w:cs="Arial"/>
                <w:sz w:val="20"/>
                <w:szCs w:val="20"/>
                <w:lang w:val="en-GB"/>
              </w:rPr>
              <w:t>Other provisions</w:t>
            </w:r>
          </w:p>
        </w:tc>
        <w:tc>
          <w:tcPr>
            <w:tcW w:w="2500" w:type="pct"/>
          </w:tcPr>
          <w:p w14:paraId="6C4814FE" w14:textId="63CEAE4F" w:rsidR="00025DEA" w:rsidRPr="00BE00F9" w:rsidRDefault="000B5109" w:rsidP="000B5109">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13.5.</w:t>
            </w:r>
            <w:r w:rsidRPr="00BE00F9">
              <w:rPr>
                <w:rFonts w:ascii="Arial" w:hAnsi="Arial" w:cs="Arial"/>
                <w:sz w:val="20"/>
                <w:szCs w:val="20"/>
                <w:lang w:val="cs-CZ"/>
              </w:rPr>
              <w:tab/>
            </w:r>
            <w:r w:rsidR="00025DEA" w:rsidRPr="00BE00F9">
              <w:rPr>
                <w:rFonts w:ascii="Arial" w:hAnsi="Arial" w:cs="Arial"/>
                <w:sz w:val="20"/>
                <w:szCs w:val="20"/>
                <w:lang w:val="cs-CZ"/>
              </w:rPr>
              <w:t>Další ustanovení</w:t>
            </w:r>
          </w:p>
        </w:tc>
      </w:tr>
      <w:tr w:rsidR="00025DEA" w:rsidRPr="00DA387B" w14:paraId="09393692" w14:textId="02DE48A0" w:rsidTr="00E406F1">
        <w:tc>
          <w:tcPr>
            <w:tcW w:w="2500" w:type="pct"/>
          </w:tcPr>
          <w:p w14:paraId="4815D92C" w14:textId="77777777" w:rsidR="00025DEA" w:rsidRPr="003B381A" w:rsidRDefault="00025DEA" w:rsidP="0038041E">
            <w:pPr>
              <w:pStyle w:val="Akapitzlist"/>
              <w:numPr>
                <w:ilvl w:val="0"/>
                <w:numId w:val="23"/>
              </w:numPr>
              <w:ind w:right="0"/>
              <w:rPr>
                <w:rFonts w:ascii="Arial" w:hAnsi="Arial" w:cs="Arial"/>
                <w:sz w:val="20"/>
                <w:szCs w:val="20"/>
                <w:lang w:val="en-GB"/>
              </w:rPr>
            </w:pPr>
            <w:r w:rsidRPr="003B381A">
              <w:rPr>
                <w:rFonts w:ascii="Arial" w:hAnsi="Arial" w:cs="Arial"/>
                <w:sz w:val="20"/>
                <w:szCs w:val="20"/>
                <w:lang w:val="en-GB"/>
              </w:rPr>
              <w:t xml:space="preserve">The PROVIDER undertakes that the subject of Delivery will be suitable for use for the agreed purpose for the period specified in its liability for defects and that it will retain the agreed properties. The PROVIDER shall be further responsible for the characteristics of the Delivery they execute, particularly in accordance with the applicable provisions of Section 1914 and following of Act No. 89/2012 Coll., Civil Code, as amended, (“Civil Code”)) and pursuant to the applicable regulations associated therewith; and, in the case of entering a certain type of Order pursuant to the aforementioned Act (Purchase Order, Order for Work, etc.), the responsibility is also stipulated by the applicable special provisions on responsibility and, associated with the individual Order types, the rights arising from the defective performance. </w:t>
            </w:r>
          </w:p>
        </w:tc>
        <w:tc>
          <w:tcPr>
            <w:tcW w:w="2500" w:type="pct"/>
          </w:tcPr>
          <w:p w14:paraId="2494DC59" w14:textId="6EB89B58" w:rsidR="00025DEA" w:rsidRPr="00BE00F9" w:rsidRDefault="000B5109" w:rsidP="0060584F">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025DEA" w:rsidRPr="00BE00F9">
              <w:rPr>
                <w:rFonts w:ascii="Arial" w:hAnsi="Arial" w:cs="Arial"/>
                <w:sz w:val="20"/>
                <w:szCs w:val="20"/>
                <w:lang w:val="cs-CZ"/>
              </w:rPr>
              <w:t xml:space="preserve">DODAVATEL se zavazuje, že předmět </w:t>
            </w:r>
            <w:r w:rsidR="00AC79CE" w:rsidRPr="00BE00F9">
              <w:rPr>
                <w:rFonts w:ascii="Arial" w:hAnsi="Arial" w:cs="Arial"/>
                <w:sz w:val="20"/>
                <w:szCs w:val="20"/>
                <w:lang w:val="cs-CZ"/>
              </w:rPr>
              <w:t xml:space="preserve">Dodávky </w:t>
            </w:r>
            <w:r w:rsidR="00AC79CE">
              <w:rPr>
                <w:rFonts w:ascii="Arial" w:hAnsi="Arial" w:cs="Arial"/>
                <w:sz w:val="20"/>
                <w:szCs w:val="20"/>
                <w:lang w:val="cs-CZ"/>
              </w:rPr>
              <w:t xml:space="preserve">bude po dobu stanovenou v rámci </w:t>
            </w:r>
            <w:r w:rsidR="00025DEA" w:rsidRPr="00BE00F9">
              <w:rPr>
                <w:rFonts w:ascii="Arial" w:hAnsi="Arial" w:cs="Arial"/>
                <w:sz w:val="20"/>
                <w:szCs w:val="20"/>
                <w:lang w:val="cs-CZ"/>
              </w:rPr>
              <w:t>o</w:t>
            </w:r>
            <w:r w:rsidR="00AC79CE">
              <w:rPr>
                <w:rFonts w:ascii="Arial" w:hAnsi="Arial" w:cs="Arial"/>
                <w:sz w:val="20"/>
                <w:szCs w:val="20"/>
                <w:lang w:val="cs-CZ"/>
              </w:rPr>
              <w:t>dpovědnosti za vady způsobilý k </w:t>
            </w:r>
            <w:r w:rsidR="00025DEA" w:rsidRPr="00BE00F9">
              <w:rPr>
                <w:rFonts w:ascii="Arial" w:hAnsi="Arial" w:cs="Arial"/>
                <w:sz w:val="20"/>
                <w:szCs w:val="20"/>
                <w:lang w:val="cs-CZ"/>
              </w:rPr>
              <w:t xml:space="preserve">užívání ke sjednanému účelu a že si zachová sjednané vlastnosti. </w:t>
            </w:r>
            <w:r w:rsidR="00C15BC1" w:rsidRPr="00BE00F9">
              <w:rPr>
                <w:rFonts w:ascii="Arial" w:hAnsi="Arial" w:cs="Arial"/>
                <w:bCs/>
                <w:color w:val="000000" w:themeColor="text1"/>
                <w:sz w:val="20"/>
                <w:szCs w:val="20"/>
                <w:lang w:val="cs-CZ"/>
              </w:rPr>
              <w:t xml:space="preserve">DODAVATEL </w:t>
            </w:r>
            <w:r w:rsidR="00025DEA" w:rsidRPr="00BE00F9">
              <w:rPr>
                <w:rFonts w:ascii="Arial" w:hAnsi="Arial" w:cs="Arial"/>
                <w:sz w:val="20"/>
                <w:szCs w:val="20"/>
                <w:lang w:val="cs-CZ"/>
              </w:rPr>
              <w:t xml:space="preserve">dále odpovídá za vlastnosti </w:t>
            </w:r>
            <w:r w:rsidR="0060584F">
              <w:rPr>
                <w:rFonts w:ascii="Arial" w:hAnsi="Arial" w:cs="Arial"/>
                <w:sz w:val="20"/>
                <w:szCs w:val="20"/>
                <w:lang w:val="cs-CZ"/>
              </w:rPr>
              <w:t xml:space="preserve">jím prováděné </w:t>
            </w:r>
            <w:r w:rsidR="00025DEA" w:rsidRPr="00BE00F9">
              <w:rPr>
                <w:rFonts w:ascii="Arial" w:hAnsi="Arial" w:cs="Arial"/>
                <w:sz w:val="20"/>
                <w:szCs w:val="20"/>
                <w:lang w:val="cs-CZ"/>
              </w:rPr>
              <w:t>Dodávky</w:t>
            </w:r>
            <w:r w:rsidR="00AC79CE">
              <w:rPr>
                <w:rFonts w:ascii="Arial" w:hAnsi="Arial" w:cs="Arial"/>
                <w:sz w:val="20"/>
                <w:szCs w:val="20"/>
                <w:lang w:val="cs-CZ"/>
              </w:rPr>
              <w:t>, a to zejména v </w:t>
            </w:r>
            <w:r w:rsidR="00025DEA" w:rsidRPr="00BE00F9">
              <w:rPr>
                <w:rFonts w:ascii="Arial" w:hAnsi="Arial" w:cs="Arial"/>
                <w:sz w:val="20"/>
                <w:szCs w:val="20"/>
                <w:lang w:val="cs-CZ"/>
              </w:rPr>
              <w:t>souladu</w:t>
            </w:r>
            <w:r w:rsidR="00AC79CE">
              <w:rPr>
                <w:rFonts w:ascii="Arial" w:hAnsi="Arial" w:cs="Arial"/>
                <w:sz w:val="20"/>
                <w:szCs w:val="20"/>
                <w:lang w:val="cs-CZ"/>
              </w:rPr>
              <w:t xml:space="preserve"> s příslušnými ustanoveními § </w:t>
            </w:r>
            <w:r w:rsidR="00025DEA" w:rsidRPr="00BE00F9">
              <w:rPr>
                <w:rFonts w:ascii="Arial" w:hAnsi="Arial" w:cs="Arial"/>
                <w:sz w:val="20"/>
                <w:szCs w:val="20"/>
                <w:lang w:val="cs-CZ"/>
              </w:rPr>
              <w:t>1914 a násl. zákona č. 89/2012 Sb. občanský zákoník, ve znění pozdějších předpisů (</w:t>
            </w:r>
            <w:r w:rsidR="00AC79CE">
              <w:rPr>
                <w:rFonts w:ascii="Arial" w:hAnsi="Arial" w:cs="Arial"/>
                <w:sz w:val="20"/>
                <w:szCs w:val="20"/>
                <w:lang w:val="cs-CZ"/>
              </w:rPr>
              <w:t>„OZ“</w:t>
            </w:r>
            <w:r w:rsidR="00025DEA" w:rsidRPr="00BE00F9">
              <w:rPr>
                <w:rFonts w:ascii="Arial" w:hAnsi="Arial" w:cs="Arial"/>
                <w:sz w:val="20"/>
                <w:szCs w:val="20"/>
                <w:lang w:val="cs-CZ"/>
              </w:rPr>
              <w:t>)</w:t>
            </w:r>
            <w:r w:rsidR="00AC79CE">
              <w:rPr>
                <w:rFonts w:ascii="Arial" w:hAnsi="Arial" w:cs="Arial"/>
                <w:sz w:val="20"/>
                <w:szCs w:val="20"/>
                <w:lang w:val="cs-CZ"/>
              </w:rPr>
              <w:t>,</w:t>
            </w:r>
            <w:r w:rsidR="00025DEA" w:rsidRPr="00BE00F9">
              <w:rPr>
                <w:rFonts w:ascii="Arial" w:hAnsi="Arial" w:cs="Arial"/>
                <w:sz w:val="20"/>
                <w:szCs w:val="20"/>
                <w:lang w:val="cs-CZ"/>
              </w:rPr>
              <w:t xml:space="preserve"> a podle příslušných </w:t>
            </w:r>
            <w:r w:rsidR="00AC79CE" w:rsidRPr="00BE00F9">
              <w:rPr>
                <w:rFonts w:ascii="Arial" w:hAnsi="Arial" w:cs="Arial"/>
                <w:sz w:val="20"/>
                <w:szCs w:val="20"/>
                <w:lang w:val="cs-CZ"/>
              </w:rPr>
              <w:t xml:space="preserve">souvisejících </w:t>
            </w:r>
            <w:r w:rsidR="00025DEA" w:rsidRPr="00BE00F9">
              <w:rPr>
                <w:rFonts w:ascii="Arial" w:hAnsi="Arial" w:cs="Arial"/>
                <w:sz w:val="20"/>
                <w:szCs w:val="20"/>
                <w:lang w:val="cs-CZ"/>
              </w:rPr>
              <w:t>předpisů; v případě zadání určitého typu Objednávky dle výše uvedeného zákona (</w:t>
            </w:r>
            <w:r w:rsidR="000419C6">
              <w:rPr>
                <w:rFonts w:ascii="Arial" w:hAnsi="Arial" w:cs="Arial"/>
                <w:sz w:val="20"/>
                <w:szCs w:val="20"/>
                <w:lang w:val="cs-CZ"/>
              </w:rPr>
              <w:t>Nákupní o</w:t>
            </w:r>
            <w:r w:rsidR="00025DEA" w:rsidRPr="00BE00F9">
              <w:rPr>
                <w:rFonts w:ascii="Arial" w:hAnsi="Arial" w:cs="Arial"/>
                <w:sz w:val="20"/>
                <w:szCs w:val="20"/>
                <w:lang w:val="cs-CZ"/>
              </w:rPr>
              <w:t xml:space="preserve">bjednávka, Objednávka díla </w:t>
            </w:r>
            <w:r w:rsidR="000419C6">
              <w:rPr>
                <w:rFonts w:ascii="Arial" w:hAnsi="Arial" w:cs="Arial"/>
                <w:sz w:val="20"/>
                <w:szCs w:val="20"/>
                <w:lang w:val="cs-CZ"/>
              </w:rPr>
              <w:t>atd</w:t>
            </w:r>
            <w:r w:rsidR="00025DEA" w:rsidRPr="00BE00F9">
              <w:rPr>
                <w:rFonts w:ascii="Arial" w:hAnsi="Arial" w:cs="Arial"/>
                <w:sz w:val="20"/>
                <w:szCs w:val="20"/>
                <w:lang w:val="cs-CZ"/>
              </w:rPr>
              <w:t xml:space="preserve">.) je odpovědnost stanovena </w:t>
            </w:r>
            <w:r w:rsidR="000419C6">
              <w:rPr>
                <w:rFonts w:ascii="Arial" w:hAnsi="Arial" w:cs="Arial"/>
                <w:sz w:val="20"/>
                <w:szCs w:val="20"/>
                <w:lang w:val="cs-CZ"/>
              </w:rPr>
              <w:t>také</w:t>
            </w:r>
            <w:r w:rsidR="00025DEA" w:rsidRPr="00BE00F9">
              <w:rPr>
                <w:rFonts w:ascii="Arial" w:hAnsi="Arial" w:cs="Arial"/>
                <w:sz w:val="20"/>
                <w:szCs w:val="20"/>
                <w:lang w:val="cs-CZ"/>
              </w:rPr>
              <w:t xml:space="preserve"> příslušnými zvláštními ustanoveními o odpovědnosti a</w:t>
            </w:r>
            <w:r w:rsidR="000419C6">
              <w:rPr>
                <w:rFonts w:ascii="Arial" w:hAnsi="Arial" w:cs="Arial"/>
                <w:sz w:val="20"/>
                <w:szCs w:val="20"/>
                <w:lang w:val="cs-CZ"/>
              </w:rPr>
              <w:t>,</w:t>
            </w:r>
            <w:r w:rsidR="00025DEA" w:rsidRPr="00BE00F9">
              <w:rPr>
                <w:rFonts w:ascii="Arial" w:hAnsi="Arial" w:cs="Arial"/>
                <w:sz w:val="20"/>
                <w:szCs w:val="20"/>
                <w:lang w:val="cs-CZ"/>
              </w:rPr>
              <w:t xml:space="preserve"> </w:t>
            </w:r>
            <w:r w:rsidR="000419C6">
              <w:rPr>
                <w:rFonts w:ascii="Arial" w:hAnsi="Arial" w:cs="Arial"/>
                <w:sz w:val="20"/>
                <w:szCs w:val="20"/>
                <w:lang w:val="cs-CZ"/>
              </w:rPr>
              <w:t xml:space="preserve">v souvislosti </w:t>
            </w:r>
            <w:r w:rsidR="00025DEA" w:rsidRPr="00BE00F9">
              <w:rPr>
                <w:rFonts w:ascii="Arial" w:hAnsi="Arial" w:cs="Arial"/>
                <w:sz w:val="20"/>
                <w:szCs w:val="20"/>
                <w:lang w:val="cs-CZ"/>
              </w:rPr>
              <w:t>s jednotlivými typy Objednávek</w:t>
            </w:r>
            <w:r w:rsidR="000419C6">
              <w:rPr>
                <w:rFonts w:ascii="Arial" w:hAnsi="Arial" w:cs="Arial"/>
                <w:sz w:val="20"/>
                <w:szCs w:val="20"/>
                <w:lang w:val="cs-CZ"/>
              </w:rPr>
              <w:t>,</w:t>
            </w:r>
            <w:r w:rsidR="00025DEA" w:rsidRPr="00BE00F9">
              <w:rPr>
                <w:rFonts w:ascii="Arial" w:hAnsi="Arial" w:cs="Arial"/>
                <w:sz w:val="20"/>
                <w:szCs w:val="20"/>
                <w:lang w:val="cs-CZ"/>
              </w:rPr>
              <w:t xml:space="preserve"> právy z vadného plnění.</w:t>
            </w:r>
          </w:p>
        </w:tc>
      </w:tr>
      <w:tr w:rsidR="00025DEA" w:rsidRPr="00DA387B" w14:paraId="5B8BF97B" w14:textId="7DD5FAFA" w:rsidTr="00E406F1">
        <w:tc>
          <w:tcPr>
            <w:tcW w:w="2500" w:type="pct"/>
          </w:tcPr>
          <w:p w14:paraId="72EF25D9" w14:textId="77777777" w:rsidR="00025DEA" w:rsidRPr="003B381A" w:rsidRDefault="00025DEA" w:rsidP="0038041E">
            <w:pPr>
              <w:pStyle w:val="Akapitzlist"/>
              <w:numPr>
                <w:ilvl w:val="0"/>
                <w:numId w:val="23"/>
              </w:numPr>
              <w:ind w:right="0"/>
              <w:rPr>
                <w:rFonts w:ascii="Arial" w:hAnsi="Arial" w:cs="Arial"/>
                <w:sz w:val="20"/>
                <w:szCs w:val="20"/>
                <w:lang w:val="en-GB"/>
              </w:rPr>
            </w:pPr>
            <w:r w:rsidRPr="003B381A">
              <w:rPr>
                <w:rFonts w:ascii="Arial" w:hAnsi="Arial" w:cs="Arial"/>
                <w:sz w:val="20"/>
                <w:szCs w:val="20"/>
                <w:lang w:val="en-GB"/>
              </w:rPr>
              <w:t xml:space="preserve">The PROVIDER shall be responsible for the integrity, accuracy and professional execution of their own technical </w:t>
            </w:r>
            <w:r w:rsidRPr="003B381A">
              <w:rPr>
                <w:rFonts w:ascii="Arial" w:hAnsi="Arial" w:cs="Arial"/>
                <w:sz w:val="20"/>
                <w:szCs w:val="20"/>
                <w:lang w:val="en-GB"/>
              </w:rPr>
              <w:lastRenderedPageBreak/>
              <w:t xml:space="preserve">documentation which must comply with all applicable legal and technical regulations. In the case that the subject of the Order also includes assembly or installation thereof, the PROVIDER shall be responsible for the assembly and installation of the subject of the Order carried out in due manner and with professional diligence, including its commissioning and carrying out comprehensive tests. On CLIENT’s request, the PROVIDER shall be obliged to participate in or provide technical assistance during field tests. </w:t>
            </w:r>
          </w:p>
        </w:tc>
        <w:tc>
          <w:tcPr>
            <w:tcW w:w="2500" w:type="pct"/>
          </w:tcPr>
          <w:p w14:paraId="150A45F4" w14:textId="4A92641E" w:rsidR="00025DEA" w:rsidRPr="00BE00F9" w:rsidRDefault="000B5109" w:rsidP="0060584F">
            <w:pPr>
              <w:pStyle w:val="Akapitzlist"/>
              <w:ind w:left="743" w:right="0" w:hanging="425"/>
              <w:rPr>
                <w:rFonts w:ascii="Arial" w:hAnsi="Arial" w:cs="Arial"/>
                <w:sz w:val="20"/>
                <w:szCs w:val="20"/>
                <w:lang w:val="cs-CZ"/>
              </w:rPr>
            </w:pPr>
            <w:r w:rsidRPr="00BE00F9">
              <w:rPr>
                <w:rFonts w:ascii="Arial" w:hAnsi="Arial" w:cs="Arial"/>
                <w:sz w:val="20"/>
                <w:szCs w:val="20"/>
                <w:lang w:val="cs-CZ"/>
              </w:rPr>
              <w:lastRenderedPageBreak/>
              <w:t>b.</w:t>
            </w:r>
            <w:r w:rsidRPr="00BE00F9">
              <w:rPr>
                <w:rFonts w:ascii="Arial" w:hAnsi="Arial" w:cs="Arial"/>
                <w:sz w:val="20"/>
                <w:szCs w:val="20"/>
                <w:lang w:val="cs-CZ"/>
              </w:rPr>
              <w:tab/>
            </w:r>
            <w:r w:rsidR="00590115" w:rsidRPr="00BE00F9">
              <w:rPr>
                <w:rFonts w:ascii="Arial" w:hAnsi="Arial" w:cs="Arial"/>
                <w:bCs/>
                <w:color w:val="000000" w:themeColor="text1"/>
                <w:sz w:val="20"/>
                <w:szCs w:val="20"/>
                <w:lang w:val="cs-CZ"/>
              </w:rPr>
              <w:t xml:space="preserve">DODAVATEL </w:t>
            </w:r>
            <w:r w:rsidR="00025DEA" w:rsidRPr="00BE00F9">
              <w:rPr>
                <w:rFonts w:ascii="Arial" w:hAnsi="Arial" w:cs="Arial"/>
                <w:sz w:val="20"/>
                <w:szCs w:val="20"/>
                <w:lang w:val="cs-CZ"/>
              </w:rPr>
              <w:t xml:space="preserve">odpovídá za úplnost, správnost a odborné </w:t>
            </w:r>
            <w:r w:rsidR="0060584F">
              <w:rPr>
                <w:rFonts w:ascii="Arial" w:hAnsi="Arial" w:cs="Arial"/>
                <w:sz w:val="20"/>
                <w:szCs w:val="20"/>
                <w:lang w:val="cs-CZ"/>
              </w:rPr>
              <w:t xml:space="preserve">vyhotovení </w:t>
            </w:r>
            <w:r w:rsidR="00025DEA" w:rsidRPr="00BE00F9">
              <w:rPr>
                <w:rFonts w:ascii="Arial" w:hAnsi="Arial" w:cs="Arial"/>
                <w:sz w:val="20"/>
                <w:szCs w:val="20"/>
                <w:lang w:val="cs-CZ"/>
              </w:rPr>
              <w:t xml:space="preserve">vlastní technické dokumentace, </w:t>
            </w:r>
            <w:r w:rsidR="0060584F">
              <w:rPr>
                <w:rFonts w:ascii="Arial" w:hAnsi="Arial" w:cs="Arial"/>
                <w:sz w:val="20"/>
                <w:szCs w:val="20"/>
                <w:lang w:val="cs-CZ"/>
              </w:rPr>
              <w:t xml:space="preserve">přičemž tato </w:t>
            </w:r>
            <w:r w:rsidR="00025DEA" w:rsidRPr="00BE00F9">
              <w:rPr>
                <w:rFonts w:ascii="Arial" w:hAnsi="Arial" w:cs="Arial"/>
                <w:sz w:val="20"/>
                <w:szCs w:val="20"/>
                <w:lang w:val="cs-CZ"/>
              </w:rPr>
              <w:lastRenderedPageBreak/>
              <w:t>musí být v souladu se všemi platnými prá</w:t>
            </w:r>
            <w:r w:rsidR="0060584F">
              <w:rPr>
                <w:rFonts w:ascii="Arial" w:hAnsi="Arial" w:cs="Arial"/>
                <w:sz w:val="20"/>
                <w:szCs w:val="20"/>
                <w:lang w:val="cs-CZ"/>
              </w:rPr>
              <w:t xml:space="preserve">vními a technickými předpisy. Pokud je </w:t>
            </w:r>
            <w:r w:rsidR="00025DEA" w:rsidRPr="00BE00F9">
              <w:rPr>
                <w:rFonts w:ascii="Arial" w:hAnsi="Arial" w:cs="Arial"/>
                <w:sz w:val="20"/>
                <w:szCs w:val="20"/>
                <w:lang w:val="cs-CZ"/>
              </w:rPr>
              <w:t xml:space="preserve">součástí předmětu Objednávky i jeho montáž či instalace, odpovídá </w:t>
            </w:r>
            <w:r w:rsidR="00C15BC1" w:rsidRPr="00BE00F9">
              <w:rPr>
                <w:rFonts w:ascii="Arial" w:hAnsi="Arial" w:cs="Arial"/>
                <w:bCs/>
                <w:color w:val="000000" w:themeColor="text1"/>
                <w:sz w:val="20"/>
                <w:szCs w:val="20"/>
                <w:lang w:val="cs-CZ"/>
              </w:rPr>
              <w:t xml:space="preserve">DODAVATEL </w:t>
            </w:r>
            <w:r w:rsidR="00025DEA" w:rsidRPr="00BE00F9">
              <w:rPr>
                <w:rFonts w:ascii="Arial" w:hAnsi="Arial" w:cs="Arial"/>
                <w:sz w:val="20"/>
                <w:szCs w:val="20"/>
                <w:lang w:val="cs-CZ"/>
              </w:rPr>
              <w:t>za</w:t>
            </w:r>
            <w:r w:rsidR="009040B1">
              <w:rPr>
                <w:rFonts w:ascii="Arial" w:hAnsi="Arial" w:cs="Arial"/>
                <w:sz w:val="20"/>
                <w:szCs w:val="20"/>
                <w:lang w:val="cs-CZ"/>
              </w:rPr>
              <w:t xml:space="preserve"> to, že montáž a </w:t>
            </w:r>
            <w:r w:rsidR="0060584F">
              <w:rPr>
                <w:rFonts w:ascii="Arial" w:hAnsi="Arial" w:cs="Arial"/>
                <w:sz w:val="20"/>
                <w:szCs w:val="20"/>
                <w:lang w:val="cs-CZ"/>
              </w:rPr>
              <w:t>instalace</w:t>
            </w:r>
            <w:r w:rsidR="00025DEA" w:rsidRPr="00BE00F9">
              <w:rPr>
                <w:rFonts w:ascii="Arial" w:hAnsi="Arial" w:cs="Arial"/>
                <w:sz w:val="20"/>
                <w:szCs w:val="20"/>
                <w:lang w:val="cs-CZ"/>
              </w:rPr>
              <w:t xml:space="preserve"> předmětu Objednávky </w:t>
            </w:r>
            <w:r w:rsidR="0060584F">
              <w:rPr>
                <w:rFonts w:ascii="Arial" w:hAnsi="Arial" w:cs="Arial"/>
                <w:sz w:val="20"/>
                <w:szCs w:val="20"/>
                <w:lang w:val="cs-CZ"/>
              </w:rPr>
              <w:t>bude provedena</w:t>
            </w:r>
            <w:r w:rsidR="00025DEA" w:rsidRPr="00BE00F9">
              <w:rPr>
                <w:rFonts w:ascii="Arial" w:hAnsi="Arial" w:cs="Arial"/>
                <w:sz w:val="20"/>
                <w:szCs w:val="20"/>
                <w:lang w:val="cs-CZ"/>
              </w:rPr>
              <w:t xml:space="preserve"> řádně a s odbornou péčí, v</w:t>
            </w:r>
            <w:r w:rsidR="0060584F">
              <w:rPr>
                <w:rFonts w:ascii="Arial" w:hAnsi="Arial" w:cs="Arial"/>
                <w:sz w:val="20"/>
                <w:szCs w:val="20"/>
                <w:lang w:val="cs-CZ"/>
              </w:rPr>
              <w:t>četně jeho uvedení do provozu a </w:t>
            </w:r>
            <w:r w:rsidR="00025DEA" w:rsidRPr="00BE00F9">
              <w:rPr>
                <w:rFonts w:ascii="Arial" w:hAnsi="Arial" w:cs="Arial"/>
                <w:sz w:val="20"/>
                <w:szCs w:val="20"/>
                <w:lang w:val="cs-CZ"/>
              </w:rPr>
              <w:t>provedení komplexních zkoušek.</w:t>
            </w:r>
            <w:r w:rsidR="0060584F">
              <w:rPr>
                <w:rFonts w:ascii="Arial" w:hAnsi="Arial" w:cs="Arial"/>
                <w:sz w:val="20"/>
                <w:szCs w:val="20"/>
                <w:lang w:val="cs-CZ"/>
              </w:rPr>
              <w:t xml:space="preserve"> </w:t>
            </w:r>
            <w:r w:rsidR="00025DEA" w:rsidRPr="00BE00F9">
              <w:rPr>
                <w:rFonts w:ascii="Arial" w:hAnsi="Arial" w:cs="Arial"/>
                <w:sz w:val="20"/>
                <w:szCs w:val="20"/>
                <w:lang w:val="cs-CZ"/>
              </w:rPr>
              <w:t>Na žádost OBJEDNATELE je DODAVATEL povinen účastnit se</w:t>
            </w:r>
            <w:r w:rsidR="0060584F">
              <w:rPr>
                <w:rFonts w:ascii="Arial" w:hAnsi="Arial" w:cs="Arial"/>
                <w:sz w:val="20"/>
                <w:szCs w:val="20"/>
                <w:lang w:val="cs-CZ"/>
              </w:rPr>
              <w:t xml:space="preserve"> provozních</w:t>
            </w:r>
            <w:r w:rsidR="00025DEA" w:rsidRPr="00BE00F9">
              <w:rPr>
                <w:rFonts w:ascii="Arial" w:hAnsi="Arial" w:cs="Arial"/>
                <w:sz w:val="20"/>
                <w:szCs w:val="20"/>
                <w:lang w:val="cs-CZ"/>
              </w:rPr>
              <w:t xml:space="preserve"> zkoušek nebo při těchto zkouškách</w:t>
            </w:r>
            <w:r w:rsidR="0060584F" w:rsidRPr="00BE00F9">
              <w:rPr>
                <w:rFonts w:ascii="Arial" w:hAnsi="Arial" w:cs="Arial"/>
                <w:sz w:val="20"/>
                <w:szCs w:val="20"/>
                <w:lang w:val="cs-CZ"/>
              </w:rPr>
              <w:t xml:space="preserve"> poskytnout technickou pomoc</w:t>
            </w:r>
            <w:r w:rsidR="00025DEA" w:rsidRPr="00BE00F9">
              <w:rPr>
                <w:rFonts w:ascii="Arial" w:hAnsi="Arial" w:cs="Arial"/>
                <w:sz w:val="20"/>
                <w:szCs w:val="20"/>
                <w:lang w:val="cs-CZ"/>
              </w:rPr>
              <w:t>.</w:t>
            </w:r>
          </w:p>
        </w:tc>
      </w:tr>
      <w:tr w:rsidR="00025DEA" w:rsidRPr="003B381A" w14:paraId="19BE45C9" w14:textId="462A624E" w:rsidTr="00E406F1">
        <w:tc>
          <w:tcPr>
            <w:tcW w:w="2500" w:type="pct"/>
          </w:tcPr>
          <w:p w14:paraId="23EEC312" w14:textId="77777777" w:rsidR="00025DEA" w:rsidRPr="003B381A" w:rsidRDefault="00025DEA" w:rsidP="0038041E">
            <w:pPr>
              <w:pStyle w:val="Akapitzlist"/>
              <w:numPr>
                <w:ilvl w:val="0"/>
                <w:numId w:val="23"/>
              </w:numPr>
              <w:ind w:right="0"/>
              <w:rPr>
                <w:rFonts w:ascii="Arial" w:hAnsi="Arial" w:cs="Arial"/>
                <w:sz w:val="20"/>
                <w:szCs w:val="20"/>
                <w:lang w:val="en-GB"/>
              </w:rPr>
            </w:pPr>
            <w:r w:rsidRPr="003B381A">
              <w:rPr>
                <w:rFonts w:ascii="Arial" w:hAnsi="Arial" w:cs="Arial"/>
                <w:sz w:val="20"/>
                <w:szCs w:val="20"/>
                <w:lang w:val="en-GB"/>
              </w:rPr>
              <w:lastRenderedPageBreak/>
              <w:t>In the context of manufacturers’, importers’ and distributors’ obligations upon launching products onto the markets, the PROVIDER shall, in the cases of selected products, be liable pursuant to the relevant provisions of Act No. 22/1997 Coll. on technical product requirements and assessing compliance and changes made to certain acts, as amended, and the applicable regulations associated therewith.</w:t>
            </w:r>
          </w:p>
        </w:tc>
        <w:tc>
          <w:tcPr>
            <w:tcW w:w="2500" w:type="pct"/>
          </w:tcPr>
          <w:p w14:paraId="630A1ACF" w14:textId="3F55D6BC" w:rsidR="00025DEA" w:rsidRPr="00BE00F9" w:rsidRDefault="000B5109" w:rsidP="00C8023E">
            <w:pPr>
              <w:pStyle w:val="Akapitzlist"/>
              <w:ind w:left="743" w:right="0" w:hanging="425"/>
              <w:rPr>
                <w:rFonts w:ascii="Arial" w:hAnsi="Arial" w:cs="Arial"/>
                <w:sz w:val="20"/>
                <w:szCs w:val="20"/>
                <w:lang w:val="cs-CZ"/>
              </w:rPr>
            </w:pPr>
            <w:r w:rsidRPr="00BE00F9">
              <w:rPr>
                <w:rFonts w:ascii="Arial" w:hAnsi="Arial" w:cs="Arial"/>
                <w:sz w:val="20"/>
                <w:szCs w:val="20"/>
                <w:lang w:val="cs-CZ"/>
              </w:rPr>
              <w:t>c</w:t>
            </w:r>
            <w:r w:rsidR="00025DEA" w:rsidRPr="00BE00F9">
              <w:rPr>
                <w:rFonts w:ascii="Arial" w:hAnsi="Arial" w:cs="Arial"/>
                <w:sz w:val="20"/>
                <w:szCs w:val="20"/>
                <w:lang w:val="cs-CZ"/>
              </w:rPr>
              <w:t>.</w:t>
            </w:r>
            <w:r w:rsidR="00025DEA" w:rsidRPr="00BE00F9">
              <w:rPr>
                <w:rFonts w:ascii="Arial" w:hAnsi="Arial" w:cs="Arial"/>
                <w:sz w:val="20"/>
                <w:szCs w:val="20"/>
                <w:lang w:val="cs-CZ"/>
              </w:rPr>
              <w:tab/>
              <w:t xml:space="preserve">V souvislosti s povinnostmi výrobců, dovozců a distributorů při uvádění </w:t>
            </w:r>
            <w:r w:rsidR="0060584F">
              <w:rPr>
                <w:rFonts w:ascii="Arial" w:hAnsi="Arial" w:cs="Arial"/>
                <w:sz w:val="20"/>
                <w:szCs w:val="20"/>
                <w:lang w:val="cs-CZ"/>
              </w:rPr>
              <w:t xml:space="preserve">produktů na trh </w:t>
            </w:r>
            <w:r w:rsidR="00C8023E">
              <w:rPr>
                <w:rFonts w:ascii="Arial" w:hAnsi="Arial" w:cs="Arial"/>
                <w:sz w:val="20"/>
                <w:szCs w:val="20"/>
                <w:lang w:val="cs-CZ"/>
              </w:rPr>
              <w:t xml:space="preserve">nese </w:t>
            </w:r>
            <w:r w:rsidR="0060584F">
              <w:rPr>
                <w:rFonts w:ascii="Arial" w:hAnsi="Arial" w:cs="Arial"/>
                <w:sz w:val="20"/>
                <w:szCs w:val="20"/>
                <w:lang w:val="cs-CZ"/>
              </w:rPr>
              <w:t>DODAVATEL v </w:t>
            </w:r>
            <w:r w:rsidR="00025DEA" w:rsidRPr="00BE00F9">
              <w:rPr>
                <w:rFonts w:ascii="Arial" w:hAnsi="Arial" w:cs="Arial"/>
                <w:sz w:val="20"/>
                <w:szCs w:val="20"/>
                <w:lang w:val="cs-CZ"/>
              </w:rPr>
              <w:t>případ</w:t>
            </w:r>
            <w:r w:rsidR="0060584F">
              <w:rPr>
                <w:rFonts w:ascii="Arial" w:hAnsi="Arial" w:cs="Arial"/>
                <w:sz w:val="20"/>
                <w:szCs w:val="20"/>
                <w:lang w:val="cs-CZ"/>
              </w:rPr>
              <w:t>ě</w:t>
            </w:r>
            <w:r w:rsidR="00025DEA" w:rsidRPr="00BE00F9">
              <w:rPr>
                <w:rFonts w:ascii="Arial" w:hAnsi="Arial" w:cs="Arial"/>
                <w:sz w:val="20"/>
                <w:szCs w:val="20"/>
                <w:lang w:val="cs-CZ"/>
              </w:rPr>
              <w:t xml:space="preserve"> vybraných </w:t>
            </w:r>
            <w:r w:rsidR="0060584F">
              <w:rPr>
                <w:rFonts w:ascii="Arial" w:hAnsi="Arial" w:cs="Arial"/>
                <w:sz w:val="20"/>
                <w:szCs w:val="20"/>
                <w:lang w:val="cs-CZ"/>
              </w:rPr>
              <w:t xml:space="preserve">produktů </w:t>
            </w:r>
            <w:r w:rsidR="00C8023E">
              <w:rPr>
                <w:rFonts w:ascii="Arial" w:hAnsi="Arial" w:cs="Arial"/>
                <w:sz w:val="20"/>
                <w:szCs w:val="20"/>
                <w:lang w:val="cs-CZ"/>
              </w:rPr>
              <w:t xml:space="preserve">odpovědnost </w:t>
            </w:r>
            <w:r w:rsidR="00025DEA" w:rsidRPr="00BE00F9">
              <w:rPr>
                <w:rFonts w:ascii="Arial" w:hAnsi="Arial" w:cs="Arial"/>
                <w:sz w:val="20"/>
                <w:szCs w:val="20"/>
                <w:lang w:val="cs-CZ"/>
              </w:rPr>
              <w:t>podle p</w:t>
            </w:r>
            <w:r w:rsidR="0060584F">
              <w:rPr>
                <w:rFonts w:ascii="Arial" w:hAnsi="Arial" w:cs="Arial"/>
                <w:sz w:val="20"/>
                <w:szCs w:val="20"/>
                <w:lang w:val="cs-CZ"/>
              </w:rPr>
              <w:t>říslušných ustanovení zákona č. </w:t>
            </w:r>
            <w:r w:rsidR="00025DEA" w:rsidRPr="00BE00F9">
              <w:rPr>
                <w:rFonts w:ascii="Arial" w:hAnsi="Arial" w:cs="Arial"/>
                <w:sz w:val="20"/>
                <w:szCs w:val="20"/>
                <w:lang w:val="cs-CZ"/>
              </w:rPr>
              <w:t>22/1997 Sb.</w:t>
            </w:r>
            <w:r w:rsidR="00C8023E">
              <w:rPr>
                <w:rFonts w:ascii="Arial" w:hAnsi="Arial" w:cs="Arial"/>
                <w:sz w:val="20"/>
                <w:szCs w:val="20"/>
                <w:lang w:val="cs-CZ"/>
              </w:rPr>
              <w:t xml:space="preserve">, </w:t>
            </w:r>
            <w:r w:rsidR="00F173F8">
              <w:rPr>
                <w:rFonts w:ascii="Arial" w:hAnsi="Arial" w:cs="Arial"/>
                <w:sz w:val="20"/>
                <w:szCs w:val="20"/>
                <w:lang w:val="cs-CZ"/>
              </w:rPr>
              <w:t>o </w:t>
            </w:r>
            <w:r w:rsidR="00F173F8" w:rsidRPr="00F173F8">
              <w:rPr>
                <w:rFonts w:ascii="Arial" w:hAnsi="Arial" w:cs="Arial"/>
                <w:sz w:val="20"/>
                <w:szCs w:val="20"/>
                <w:lang w:val="cs-CZ"/>
              </w:rPr>
              <w:t>techn</w:t>
            </w:r>
            <w:r w:rsidR="00F173F8">
              <w:rPr>
                <w:rFonts w:ascii="Arial" w:hAnsi="Arial" w:cs="Arial"/>
                <w:sz w:val="20"/>
                <w:szCs w:val="20"/>
                <w:lang w:val="cs-CZ"/>
              </w:rPr>
              <w:t>ických požadavcích na výrobky a </w:t>
            </w:r>
            <w:r w:rsidR="00F173F8" w:rsidRPr="00F173F8">
              <w:rPr>
                <w:rFonts w:ascii="Arial" w:hAnsi="Arial" w:cs="Arial"/>
                <w:sz w:val="20"/>
                <w:szCs w:val="20"/>
                <w:lang w:val="cs-CZ"/>
              </w:rPr>
              <w:t>o změně a doplnění některých zákonů</w:t>
            </w:r>
            <w:r w:rsidR="00025DEA" w:rsidRPr="00BE00F9">
              <w:rPr>
                <w:rFonts w:ascii="Arial" w:hAnsi="Arial" w:cs="Arial"/>
                <w:sz w:val="20"/>
                <w:szCs w:val="20"/>
                <w:lang w:val="cs-CZ"/>
              </w:rPr>
              <w:t xml:space="preserve">, </w:t>
            </w:r>
            <w:r w:rsidR="00F173F8">
              <w:rPr>
                <w:rFonts w:ascii="Arial" w:hAnsi="Arial" w:cs="Arial"/>
                <w:sz w:val="20"/>
                <w:szCs w:val="20"/>
                <w:lang w:val="cs-CZ"/>
              </w:rPr>
              <w:t>ve znění pozdějších předpisů, a </w:t>
            </w:r>
            <w:r w:rsidR="00025DEA" w:rsidRPr="00BE00F9">
              <w:rPr>
                <w:rFonts w:ascii="Arial" w:hAnsi="Arial" w:cs="Arial"/>
                <w:sz w:val="20"/>
                <w:szCs w:val="20"/>
                <w:lang w:val="cs-CZ"/>
              </w:rPr>
              <w:t>souvisejících platných předpisů.</w:t>
            </w:r>
          </w:p>
        </w:tc>
      </w:tr>
      <w:tr w:rsidR="00025DEA" w:rsidRPr="003B381A" w14:paraId="7F68CE38" w14:textId="15B35430" w:rsidTr="00E406F1">
        <w:tc>
          <w:tcPr>
            <w:tcW w:w="2500" w:type="pct"/>
          </w:tcPr>
          <w:p w14:paraId="3387E4FF" w14:textId="77777777" w:rsidR="00025DEA" w:rsidRPr="003B381A" w:rsidRDefault="00025DEA" w:rsidP="0038041E">
            <w:pPr>
              <w:pStyle w:val="Akapitzlist"/>
              <w:numPr>
                <w:ilvl w:val="0"/>
                <w:numId w:val="23"/>
              </w:numPr>
              <w:ind w:right="0"/>
              <w:rPr>
                <w:rFonts w:ascii="Arial" w:hAnsi="Arial" w:cs="Arial"/>
                <w:sz w:val="20"/>
                <w:szCs w:val="20"/>
                <w:lang w:val="en-GB"/>
              </w:rPr>
            </w:pPr>
            <w:r w:rsidRPr="003B381A">
              <w:rPr>
                <w:rFonts w:ascii="Arial" w:hAnsi="Arial" w:cs="Arial"/>
                <w:sz w:val="20"/>
                <w:szCs w:val="20"/>
                <w:lang w:val="en-GB"/>
              </w:rPr>
              <w:t xml:space="preserve">The CLIENT shall undertake to allow the PROVIDER or PROVIDER’s appointed personnel access to the relevant parts of their premises should it be essential for the purpose of executing the relevant Delivery. </w:t>
            </w:r>
          </w:p>
        </w:tc>
        <w:tc>
          <w:tcPr>
            <w:tcW w:w="2500" w:type="pct"/>
          </w:tcPr>
          <w:p w14:paraId="1BB178E0" w14:textId="2BEEF500" w:rsidR="00025DEA" w:rsidRPr="00BE00F9" w:rsidRDefault="000B5109" w:rsidP="009040B1">
            <w:pPr>
              <w:pStyle w:val="Akapitzlist"/>
              <w:ind w:left="743" w:right="0" w:hanging="425"/>
              <w:rPr>
                <w:rFonts w:ascii="Arial" w:hAnsi="Arial" w:cs="Arial"/>
                <w:sz w:val="20"/>
                <w:szCs w:val="20"/>
                <w:lang w:val="cs-CZ"/>
              </w:rPr>
            </w:pPr>
            <w:r w:rsidRPr="00BE00F9">
              <w:rPr>
                <w:rFonts w:ascii="Arial" w:hAnsi="Arial" w:cs="Arial"/>
                <w:sz w:val="20"/>
                <w:szCs w:val="20"/>
                <w:lang w:val="cs-CZ"/>
              </w:rPr>
              <w:t>d</w:t>
            </w:r>
            <w:r w:rsidR="00025DEA" w:rsidRPr="00BE00F9">
              <w:rPr>
                <w:rFonts w:ascii="Arial" w:hAnsi="Arial" w:cs="Arial"/>
                <w:sz w:val="20"/>
                <w:szCs w:val="20"/>
                <w:lang w:val="cs-CZ"/>
              </w:rPr>
              <w:t>.</w:t>
            </w:r>
            <w:r w:rsidR="00025DEA" w:rsidRPr="00BE00F9">
              <w:rPr>
                <w:rFonts w:ascii="Arial" w:hAnsi="Arial" w:cs="Arial"/>
                <w:sz w:val="20"/>
                <w:szCs w:val="20"/>
                <w:lang w:val="cs-CZ"/>
              </w:rPr>
              <w:tab/>
            </w:r>
            <w:r w:rsidR="00F173F8">
              <w:rPr>
                <w:rFonts w:ascii="Arial" w:hAnsi="Arial" w:cs="Arial"/>
                <w:sz w:val="20"/>
                <w:szCs w:val="20"/>
                <w:lang w:val="cs-CZ"/>
              </w:rPr>
              <w:t>B</w:t>
            </w:r>
            <w:r w:rsidR="00F173F8" w:rsidRPr="00BE00F9">
              <w:rPr>
                <w:rFonts w:ascii="Arial" w:hAnsi="Arial" w:cs="Arial"/>
                <w:sz w:val="20"/>
                <w:szCs w:val="20"/>
                <w:lang w:val="cs-CZ"/>
              </w:rPr>
              <w:t>ude</w:t>
            </w:r>
            <w:r w:rsidR="00F173F8">
              <w:rPr>
                <w:rFonts w:ascii="Arial" w:hAnsi="Arial" w:cs="Arial"/>
                <w:sz w:val="20"/>
                <w:szCs w:val="20"/>
                <w:lang w:val="cs-CZ"/>
              </w:rPr>
              <w:t>-li</w:t>
            </w:r>
            <w:r w:rsidR="00F173F8" w:rsidRPr="00BE00F9">
              <w:rPr>
                <w:rFonts w:ascii="Arial" w:hAnsi="Arial" w:cs="Arial"/>
                <w:sz w:val="20"/>
                <w:szCs w:val="20"/>
                <w:lang w:val="cs-CZ"/>
              </w:rPr>
              <w:t xml:space="preserve"> </w:t>
            </w:r>
            <w:r w:rsidR="009040B1">
              <w:rPr>
                <w:rFonts w:ascii="Arial" w:hAnsi="Arial" w:cs="Arial"/>
                <w:sz w:val="20"/>
                <w:szCs w:val="20"/>
                <w:lang w:val="cs-CZ"/>
              </w:rPr>
              <w:t xml:space="preserve">to </w:t>
            </w:r>
            <w:r w:rsidR="00F173F8" w:rsidRPr="00BE00F9">
              <w:rPr>
                <w:rFonts w:ascii="Arial" w:hAnsi="Arial" w:cs="Arial"/>
                <w:sz w:val="20"/>
                <w:szCs w:val="20"/>
                <w:lang w:val="cs-CZ"/>
              </w:rPr>
              <w:t>nezbytné pro účely realizace příslušné Dodávky</w:t>
            </w:r>
            <w:r w:rsidR="00F173F8">
              <w:rPr>
                <w:rFonts w:ascii="Arial" w:hAnsi="Arial" w:cs="Arial"/>
                <w:sz w:val="20"/>
                <w:szCs w:val="20"/>
                <w:lang w:val="cs-CZ"/>
              </w:rPr>
              <w:t>,</w:t>
            </w:r>
            <w:r w:rsidR="00F173F8" w:rsidRPr="00BE00F9">
              <w:rPr>
                <w:rFonts w:ascii="Arial" w:hAnsi="Arial" w:cs="Arial"/>
                <w:sz w:val="20"/>
                <w:szCs w:val="20"/>
                <w:lang w:val="cs-CZ"/>
              </w:rPr>
              <w:t xml:space="preserve"> </w:t>
            </w:r>
            <w:r w:rsidR="009040B1" w:rsidRPr="00BE00F9">
              <w:rPr>
                <w:rFonts w:ascii="Arial" w:hAnsi="Arial" w:cs="Arial"/>
                <w:sz w:val="20"/>
                <w:szCs w:val="20"/>
                <w:lang w:val="cs-CZ"/>
              </w:rPr>
              <w:t xml:space="preserve">zavazuje se </w:t>
            </w:r>
            <w:r w:rsidR="00025DEA" w:rsidRPr="00BE00F9">
              <w:rPr>
                <w:rFonts w:ascii="Arial" w:hAnsi="Arial" w:cs="Arial"/>
                <w:sz w:val="20"/>
                <w:szCs w:val="20"/>
                <w:lang w:val="cs-CZ"/>
              </w:rPr>
              <w:t>OBJEDNATEL umožnit DODAVATELI nebo jím pověřeným pracovníkům přístup do příslušných částí svých prostor.</w:t>
            </w:r>
          </w:p>
        </w:tc>
      </w:tr>
      <w:tr w:rsidR="00025DEA" w:rsidRPr="003B381A" w14:paraId="39332936" w14:textId="0276EF23" w:rsidTr="00E406F1">
        <w:tc>
          <w:tcPr>
            <w:tcW w:w="2500" w:type="pct"/>
          </w:tcPr>
          <w:p w14:paraId="72BC3466" w14:textId="77777777" w:rsidR="00025DEA" w:rsidRPr="003B381A" w:rsidRDefault="00025DEA" w:rsidP="0038041E">
            <w:pPr>
              <w:pStyle w:val="Akapitzlist"/>
              <w:numPr>
                <w:ilvl w:val="0"/>
                <w:numId w:val="23"/>
              </w:numPr>
              <w:ind w:right="0"/>
              <w:rPr>
                <w:rFonts w:ascii="Arial" w:hAnsi="Arial" w:cs="Arial"/>
                <w:sz w:val="20"/>
                <w:szCs w:val="20"/>
                <w:lang w:val="en-GB"/>
              </w:rPr>
            </w:pPr>
            <w:r w:rsidRPr="003B381A">
              <w:rPr>
                <w:rFonts w:ascii="Arial" w:hAnsi="Arial" w:cs="Arial"/>
                <w:sz w:val="20"/>
                <w:szCs w:val="20"/>
                <w:lang w:val="en-GB"/>
              </w:rPr>
              <w:t>In the case of damage to CLIENT’s property, the PROVIDER shall be obliged to immediately notify the CLIENT or a person authorised by them.</w:t>
            </w:r>
          </w:p>
        </w:tc>
        <w:tc>
          <w:tcPr>
            <w:tcW w:w="2500" w:type="pct"/>
          </w:tcPr>
          <w:p w14:paraId="27C0C950" w14:textId="48FC9E27" w:rsidR="00025DEA" w:rsidRPr="00BE00F9" w:rsidRDefault="000B5109" w:rsidP="000B5109">
            <w:pPr>
              <w:pStyle w:val="Akapitzlist"/>
              <w:ind w:left="743" w:right="0" w:hanging="425"/>
              <w:rPr>
                <w:rFonts w:ascii="Arial" w:hAnsi="Arial" w:cs="Arial"/>
                <w:sz w:val="20"/>
                <w:szCs w:val="20"/>
                <w:lang w:val="cs-CZ"/>
              </w:rPr>
            </w:pPr>
            <w:r w:rsidRPr="00BE00F9">
              <w:rPr>
                <w:rFonts w:ascii="Arial" w:hAnsi="Arial" w:cs="Arial"/>
                <w:sz w:val="20"/>
                <w:szCs w:val="20"/>
                <w:lang w:val="cs-CZ"/>
              </w:rPr>
              <w:t>e</w:t>
            </w:r>
            <w:r w:rsidR="00025DEA" w:rsidRPr="00BE00F9">
              <w:rPr>
                <w:rFonts w:ascii="Arial" w:hAnsi="Arial" w:cs="Arial"/>
                <w:sz w:val="20"/>
                <w:szCs w:val="20"/>
                <w:lang w:val="cs-CZ"/>
              </w:rPr>
              <w:t>.</w:t>
            </w:r>
            <w:r w:rsidR="00025DEA" w:rsidRPr="00BE00F9">
              <w:rPr>
                <w:rFonts w:ascii="Arial" w:hAnsi="Arial" w:cs="Arial"/>
                <w:sz w:val="20"/>
                <w:szCs w:val="20"/>
                <w:lang w:val="cs-CZ"/>
              </w:rPr>
              <w:tab/>
              <w:t>V případě poškození majetku OBJEDNATELE je DODAVATEL povinen neprodleně informovat OBJEDNATELE nebo jím pověřenou osobu.</w:t>
            </w:r>
          </w:p>
        </w:tc>
      </w:tr>
      <w:tr w:rsidR="00025DEA" w:rsidRPr="003B381A" w14:paraId="788C5AF5" w14:textId="7E1ADC78" w:rsidTr="00E406F1">
        <w:tc>
          <w:tcPr>
            <w:tcW w:w="2500" w:type="pct"/>
          </w:tcPr>
          <w:p w14:paraId="2EE093A1" w14:textId="589933C8" w:rsidR="00025DEA" w:rsidRPr="003B381A" w:rsidRDefault="00025DEA" w:rsidP="0038041E">
            <w:pPr>
              <w:pStyle w:val="Akapitzlist"/>
              <w:numPr>
                <w:ilvl w:val="0"/>
                <w:numId w:val="2"/>
              </w:numPr>
              <w:ind w:right="0"/>
              <w:rPr>
                <w:rFonts w:ascii="Arial" w:hAnsi="Arial" w:cs="Arial"/>
                <w:sz w:val="20"/>
                <w:szCs w:val="20"/>
                <w:lang w:val="en-GB"/>
              </w:rPr>
            </w:pPr>
            <w:r w:rsidRPr="00B83BA5">
              <w:rPr>
                <w:rFonts w:ascii="Arial" w:hAnsi="Arial" w:cs="Arial"/>
                <w:b/>
                <w:bCs/>
                <w:sz w:val="20"/>
                <w:szCs w:val="20"/>
                <w:lang w:val="en-GB"/>
              </w:rPr>
              <w:t>Miscellaneous</w:t>
            </w:r>
          </w:p>
        </w:tc>
        <w:tc>
          <w:tcPr>
            <w:tcW w:w="2500" w:type="pct"/>
          </w:tcPr>
          <w:p w14:paraId="6788EE8A" w14:textId="64A76E5A" w:rsidR="00025DEA" w:rsidRPr="00BE00F9" w:rsidRDefault="00025DEA" w:rsidP="000B5109">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1</w:t>
            </w:r>
            <w:r w:rsidR="000B5109" w:rsidRPr="00BE00F9">
              <w:rPr>
                <w:rFonts w:ascii="Arial" w:hAnsi="Arial" w:cs="Arial"/>
                <w:b/>
                <w:sz w:val="20"/>
                <w:szCs w:val="20"/>
                <w:lang w:val="cs-CZ"/>
              </w:rPr>
              <w:t>4</w:t>
            </w:r>
            <w:r w:rsidRPr="00BE00F9">
              <w:rPr>
                <w:rFonts w:ascii="Arial" w:hAnsi="Arial" w:cs="Arial"/>
                <w:b/>
                <w:sz w:val="20"/>
                <w:szCs w:val="20"/>
                <w:lang w:val="cs-CZ"/>
              </w:rPr>
              <w:t>.</w:t>
            </w:r>
            <w:r w:rsidRPr="00BE00F9">
              <w:rPr>
                <w:rFonts w:ascii="Arial" w:hAnsi="Arial" w:cs="Arial"/>
                <w:b/>
                <w:sz w:val="20"/>
                <w:szCs w:val="20"/>
                <w:lang w:val="cs-CZ"/>
              </w:rPr>
              <w:tab/>
              <w:t>Různé</w:t>
            </w:r>
          </w:p>
        </w:tc>
      </w:tr>
      <w:tr w:rsidR="00025DEA" w:rsidRPr="003B381A" w14:paraId="757777CD" w14:textId="052FBEBA" w:rsidTr="00E406F1">
        <w:trPr>
          <w:hidden/>
        </w:trPr>
        <w:tc>
          <w:tcPr>
            <w:tcW w:w="2500" w:type="pct"/>
          </w:tcPr>
          <w:p w14:paraId="06624E76" w14:textId="77777777" w:rsidR="00025DEA" w:rsidRPr="00B83BA5" w:rsidRDefault="00025DEA" w:rsidP="0038041E">
            <w:pPr>
              <w:pStyle w:val="Akapitzlist"/>
              <w:numPr>
                <w:ilvl w:val="0"/>
                <w:numId w:val="33"/>
              </w:numPr>
              <w:ind w:right="0"/>
              <w:rPr>
                <w:rFonts w:ascii="Arial" w:hAnsi="Arial" w:cs="Arial"/>
                <w:vanish/>
                <w:sz w:val="20"/>
                <w:szCs w:val="20"/>
                <w:lang w:val="en-GB"/>
              </w:rPr>
            </w:pPr>
          </w:p>
          <w:p w14:paraId="3DF0F69C" w14:textId="77777777" w:rsidR="00025DEA" w:rsidRPr="00B83BA5" w:rsidRDefault="00025DEA" w:rsidP="0038041E">
            <w:pPr>
              <w:pStyle w:val="Akapitzlist"/>
              <w:numPr>
                <w:ilvl w:val="0"/>
                <w:numId w:val="33"/>
              </w:numPr>
              <w:ind w:right="0"/>
              <w:rPr>
                <w:rFonts w:ascii="Arial" w:hAnsi="Arial" w:cs="Arial"/>
                <w:vanish/>
                <w:sz w:val="20"/>
                <w:szCs w:val="20"/>
                <w:lang w:val="en-GB"/>
              </w:rPr>
            </w:pPr>
          </w:p>
          <w:p w14:paraId="69FF67E6" w14:textId="77777777" w:rsidR="00025DEA" w:rsidRPr="00B83BA5" w:rsidRDefault="00025DEA" w:rsidP="0038041E">
            <w:pPr>
              <w:pStyle w:val="Akapitzlist"/>
              <w:numPr>
                <w:ilvl w:val="0"/>
                <w:numId w:val="33"/>
              </w:numPr>
              <w:ind w:right="0"/>
              <w:rPr>
                <w:rFonts w:ascii="Arial" w:hAnsi="Arial" w:cs="Arial"/>
                <w:vanish/>
                <w:sz w:val="20"/>
                <w:szCs w:val="20"/>
                <w:lang w:val="en-GB"/>
              </w:rPr>
            </w:pPr>
          </w:p>
          <w:p w14:paraId="2404B36F" w14:textId="77777777" w:rsidR="00025DEA" w:rsidRPr="00B83BA5" w:rsidRDefault="00025DEA" w:rsidP="0038041E">
            <w:pPr>
              <w:pStyle w:val="Akapitzlist"/>
              <w:numPr>
                <w:ilvl w:val="0"/>
                <w:numId w:val="33"/>
              </w:numPr>
              <w:ind w:right="0"/>
              <w:rPr>
                <w:rFonts w:ascii="Arial" w:hAnsi="Arial" w:cs="Arial"/>
                <w:vanish/>
                <w:sz w:val="20"/>
                <w:szCs w:val="20"/>
                <w:lang w:val="en-GB"/>
              </w:rPr>
            </w:pPr>
          </w:p>
          <w:p w14:paraId="6CDD00E0" w14:textId="0641C3E4" w:rsidR="00025DEA" w:rsidRPr="00693506" w:rsidRDefault="00025DEA" w:rsidP="0038041E">
            <w:pPr>
              <w:pStyle w:val="Akapitzlist"/>
              <w:numPr>
                <w:ilvl w:val="1"/>
                <w:numId w:val="33"/>
              </w:numPr>
              <w:ind w:right="0"/>
              <w:rPr>
                <w:rFonts w:ascii="Arial" w:hAnsi="Arial" w:cs="Arial"/>
                <w:sz w:val="20"/>
                <w:szCs w:val="20"/>
                <w:lang w:val="en-GB"/>
              </w:rPr>
            </w:pPr>
            <w:r>
              <w:rPr>
                <w:rFonts w:ascii="Arial" w:hAnsi="Arial" w:cs="Arial"/>
                <w:sz w:val="20"/>
                <w:szCs w:val="20"/>
                <w:lang w:val="en-GB"/>
              </w:rPr>
              <w:t>T</w:t>
            </w:r>
            <w:r w:rsidRPr="00693506">
              <w:rPr>
                <w:rFonts w:ascii="Arial" w:hAnsi="Arial" w:cs="Arial"/>
                <w:sz w:val="20"/>
                <w:szCs w:val="20"/>
                <w:lang w:val="en-GB"/>
              </w:rPr>
              <w:t>ransfer – Assignment</w:t>
            </w:r>
          </w:p>
        </w:tc>
        <w:tc>
          <w:tcPr>
            <w:tcW w:w="2500" w:type="pct"/>
          </w:tcPr>
          <w:p w14:paraId="13B4A7A9" w14:textId="57C64EA7" w:rsidR="00025DEA" w:rsidRPr="00BE00F9" w:rsidRDefault="00025DEA" w:rsidP="000B5109">
            <w:pPr>
              <w:pStyle w:val="Akapitzlist"/>
              <w:keepNext/>
              <w:spacing w:line="247" w:lineRule="auto"/>
              <w:ind w:left="743" w:right="0" w:hanging="743"/>
              <w:rPr>
                <w:rFonts w:ascii="Arial" w:hAnsi="Arial" w:cs="Arial"/>
                <w:sz w:val="20"/>
                <w:szCs w:val="20"/>
                <w:lang w:val="cs-CZ"/>
              </w:rPr>
            </w:pPr>
            <w:r w:rsidRPr="00BE00F9">
              <w:rPr>
                <w:rFonts w:ascii="Arial" w:hAnsi="Arial" w:cs="Arial"/>
                <w:sz w:val="20"/>
                <w:szCs w:val="20"/>
                <w:lang w:val="cs-CZ"/>
              </w:rPr>
              <w:t>14.1.</w:t>
            </w:r>
            <w:r w:rsidRPr="00BE00F9">
              <w:rPr>
                <w:rFonts w:ascii="Arial" w:hAnsi="Arial" w:cs="Arial"/>
                <w:sz w:val="20"/>
                <w:szCs w:val="20"/>
                <w:lang w:val="cs-CZ"/>
              </w:rPr>
              <w:tab/>
              <w:t>Převod – postoupení</w:t>
            </w:r>
          </w:p>
        </w:tc>
      </w:tr>
      <w:tr w:rsidR="00025DEA" w:rsidRPr="00DA387B" w14:paraId="2A00B3A3" w14:textId="1490B9D1" w:rsidTr="00E406F1">
        <w:tc>
          <w:tcPr>
            <w:tcW w:w="2500" w:type="pct"/>
          </w:tcPr>
          <w:p w14:paraId="033BD901" w14:textId="77777777" w:rsidR="00025DEA" w:rsidRPr="003B381A" w:rsidRDefault="00025DEA" w:rsidP="0038041E">
            <w:pPr>
              <w:pStyle w:val="Akapitzlist"/>
              <w:numPr>
                <w:ilvl w:val="0"/>
                <w:numId w:val="12"/>
              </w:numPr>
              <w:spacing w:line="247" w:lineRule="auto"/>
              <w:ind w:left="720" w:right="0"/>
              <w:rPr>
                <w:rFonts w:ascii="Arial" w:hAnsi="Arial" w:cs="Arial"/>
                <w:sz w:val="20"/>
                <w:szCs w:val="20"/>
                <w:lang w:val="en-GB"/>
              </w:rPr>
            </w:pPr>
            <w:r w:rsidRPr="003B381A">
              <w:rPr>
                <w:rFonts w:ascii="Arial" w:hAnsi="Arial" w:cs="Arial"/>
                <w:sz w:val="20"/>
                <w:szCs w:val="20"/>
                <w:lang w:val="en-GB"/>
              </w:rPr>
              <w:t>The PROVIDER shall not be allowed to transfer or assign any rights under this Order or Order as a whole or in part to a third party without the CLIENT’s prior written consent. In any event, the PROVIDER remains jointly and severally liable with the transferee/assignee.</w:t>
            </w:r>
          </w:p>
        </w:tc>
        <w:tc>
          <w:tcPr>
            <w:tcW w:w="2500" w:type="pct"/>
          </w:tcPr>
          <w:p w14:paraId="0F353BFA" w14:textId="0828D5A7" w:rsidR="00025DEA" w:rsidRPr="00BE00F9" w:rsidRDefault="00025DEA" w:rsidP="00F173F8">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104725" w:rsidRPr="00BE00F9">
              <w:rPr>
                <w:rFonts w:ascii="Arial" w:hAnsi="Arial" w:cs="Arial"/>
                <w:sz w:val="20"/>
                <w:szCs w:val="20"/>
                <w:lang w:val="cs-CZ"/>
              </w:rPr>
              <w:t>DODAVATEL</w:t>
            </w:r>
            <w:r w:rsidRPr="00BE00F9">
              <w:rPr>
                <w:rFonts w:ascii="Arial" w:hAnsi="Arial" w:cs="Arial"/>
                <w:sz w:val="20"/>
                <w:szCs w:val="20"/>
                <w:lang w:val="cs-CZ"/>
              </w:rPr>
              <w:t xml:space="preserve"> nesmí bez předchozího písemného souhlasu OBJEDNATELE převést nebo postoupit jakákoli práva vyplývající z </w:t>
            </w:r>
            <w:r w:rsidR="00F173F8">
              <w:rPr>
                <w:rFonts w:ascii="Arial" w:hAnsi="Arial" w:cs="Arial"/>
                <w:sz w:val="20"/>
                <w:szCs w:val="20"/>
                <w:lang w:val="cs-CZ"/>
              </w:rPr>
              <w:t>dané</w:t>
            </w:r>
            <w:r w:rsidRPr="00BE00F9">
              <w:rPr>
                <w:rFonts w:ascii="Arial" w:hAnsi="Arial" w:cs="Arial"/>
                <w:sz w:val="20"/>
                <w:szCs w:val="20"/>
                <w:lang w:val="cs-CZ"/>
              </w:rPr>
              <w:t xml:space="preserve"> Objednávky nebo Objednávky jako celku </w:t>
            </w:r>
            <w:r w:rsidR="00F173F8">
              <w:rPr>
                <w:rFonts w:ascii="Arial" w:hAnsi="Arial" w:cs="Arial"/>
                <w:sz w:val="20"/>
                <w:szCs w:val="20"/>
                <w:lang w:val="cs-CZ"/>
              </w:rPr>
              <w:t>či</w:t>
            </w:r>
            <w:r w:rsidRPr="00BE00F9">
              <w:rPr>
                <w:rFonts w:ascii="Arial" w:hAnsi="Arial" w:cs="Arial"/>
                <w:sz w:val="20"/>
                <w:szCs w:val="20"/>
                <w:lang w:val="cs-CZ"/>
              </w:rPr>
              <w:t xml:space="preserve"> její části na třetí </w:t>
            </w:r>
            <w:r w:rsidR="00917398" w:rsidRPr="00BE00F9">
              <w:rPr>
                <w:rFonts w:ascii="Arial" w:hAnsi="Arial" w:cs="Arial"/>
                <w:sz w:val="20"/>
                <w:szCs w:val="20"/>
                <w:lang w:val="cs-CZ"/>
              </w:rPr>
              <w:t>stranu</w:t>
            </w:r>
            <w:r w:rsidRPr="00BE00F9">
              <w:rPr>
                <w:rFonts w:ascii="Arial" w:hAnsi="Arial" w:cs="Arial"/>
                <w:sz w:val="20"/>
                <w:szCs w:val="20"/>
                <w:lang w:val="cs-CZ"/>
              </w:rPr>
              <w:t xml:space="preserve">. V každém případě zůstává </w:t>
            </w:r>
            <w:r w:rsidR="00C15BC1" w:rsidRPr="00BE00F9">
              <w:rPr>
                <w:rFonts w:ascii="Arial" w:hAnsi="Arial" w:cs="Arial"/>
                <w:bCs/>
                <w:color w:val="000000" w:themeColor="text1"/>
                <w:sz w:val="20"/>
                <w:szCs w:val="20"/>
                <w:lang w:val="cs-CZ"/>
              </w:rPr>
              <w:t xml:space="preserve">DODAVATEL </w:t>
            </w:r>
            <w:r w:rsidR="007B4309">
              <w:rPr>
                <w:rFonts w:ascii="Arial" w:hAnsi="Arial" w:cs="Arial"/>
                <w:sz w:val="20"/>
                <w:szCs w:val="20"/>
                <w:lang w:val="cs-CZ"/>
              </w:rPr>
              <w:t>odpovědný společně a </w:t>
            </w:r>
            <w:r w:rsidRPr="00BE00F9">
              <w:rPr>
                <w:rFonts w:ascii="Arial" w:hAnsi="Arial" w:cs="Arial"/>
                <w:sz w:val="20"/>
                <w:szCs w:val="20"/>
                <w:lang w:val="cs-CZ"/>
              </w:rPr>
              <w:t xml:space="preserve">nerozdílně </w:t>
            </w:r>
            <w:r w:rsidR="007B4309">
              <w:rPr>
                <w:rFonts w:ascii="Arial" w:hAnsi="Arial" w:cs="Arial"/>
                <w:sz w:val="20"/>
                <w:szCs w:val="20"/>
                <w:lang w:val="cs-CZ"/>
              </w:rPr>
              <w:t>spolu s </w:t>
            </w:r>
            <w:r w:rsidRPr="00BE00F9">
              <w:rPr>
                <w:rFonts w:ascii="Arial" w:hAnsi="Arial" w:cs="Arial"/>
                <w:sz w:val="20"/>
                <w:szCs w:val="20"/>
                <w:lang w:val="cs-CZ"/>
              </w:rPr>
              <w:t>nabyvatelem/postupníkem.</w:t>
            </w:r>
          </w:p>
        </w:tc>
      </w:tr>
      <w:tr w:rsidR="00025DEA" w:rsidRPr="003B381A" w14:paraId="06426147" w14:textId="73FF6BDE" w:rsidTr="00E406F1">
        <w:tc>
          <w:tcPr>
            <w:tcW w:w="2500" w:type="pct"/>
          </w:tcPr>
          <w:p w14:paraId="36842313" w14:textId="77777777" w:rsidR="00025DEA" w:rsidRPr="003B381A" w:rsidRDefault="00025DEA" w:rsidP="0038041E">
            <w:pPr>
              <w:pStyle w:val="Akapitzlist"/>
              <w:numPr>
                <w:ilvl w:val="0"/>
                <w:numId w:val="12"/>
              </w:numPr>
              <w:spacing w:line="247" w:lineRule="auto"/>
              <w:ind w:left="720" w:right="0"/>
              <w:rPr>
                <w:rFonts w:ascii="Arial" w:hAnsi="Arial" w:cs="Arial"/>
                <w:sz w:val="20"/>
                <w:szCs w:val="20"/>
                <w:lang w:val="en-GB"/>
              </w:rPr>
            </w:pPr>
            <w:r w:rsidRPr="003B381A">
              <w:rPr>
                <w:rFonts w:ascii="Arial" w:hAnsi="Arial" w:cs="Arial"/>
                <w:sz w:val="20"/>
                <w:szCs w:val="20"/>
                <w:lang w:val="en-GB"/>
              </w:rPr>
              <w:t>The CLIENT shall be allowed to freely transfer/assign its rights and obligations to any third party without the PROVIDER’s prior consent.</w:t>
            </w:r>
          </w:p>
        </w:tc>
        <w:tc>
          <w:tcPr>
            <w:tcW w:w="2500" w:type="pct"/>
          </w:tcPr>
          <w:p w14:paraId="28DA188A" w14:textId="5C2EE41C" w:rsidR="00025DEA" w:rsidRPr="00BE00F9" w:rsidRDefault="00025DEA" w:rsidP="000B5109">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t xml:space="preserve">OBJEDNATEL je oprávněn volně převést/postoupit svá práva a povinnosti na jakoukoli třetí </w:t>
            </w:r>
            <w:r w:rsidR="00917398" w:rsidRPr="00BE00F9">
              <w:rPr>
                <w:rFonts w:ascii="Arial" w:hAnsi="Arial" w:cs="Arial"/>
                <w:sz w:val="20"/>
                <w:szCs w:val="20"/>
                <w:lang w:val="cs-CZ"/>
              </w:rPr>
              <w:t xml:space="preserve">stranu </w:t>
            </w:r>
            <w:r w:rsidRPr="00BE00F9">
              <w:rPr>
                <w:rFonts w:ascii="Arial" w:hAnsi="Arial" w:cs="Arial"/>
                <w:sz w:val="20"/>
                <w:szCs w:val="20"/>
                <w:lang w:val="cs-CZ"/>
              </w:rPr>
              <w:t xml:space="preserve">bez předchozího souhlasu </w:t>
            </w:r>
            <w:r w:rsidR="00BF65C8" w:rsidRPr="00BE00F9">
              <w:rPr>
                <w:rFonts w:ascii="Arial" w:hAnsi="Arial" w:cs="Arial"/>
                <w:sz w:val="20"/>
                <w:szCs w:val="20"/>
                <w:lang w:val="cs-CZ"/>
              </w:rPr>
              <w:t>DODAVATELE</w:t>
            </w:r>
            <w:r w:rsidRPr="00BE00F9">
              <w:rPr>
                <w:rFonts w:ascii="Arial" w:hAnsi="Arial" w:cs="Arial"/>
                <w:sz w:val="20"/>
                <w:szCs w:val="20"/>
                <w:lang w:val="cs-CZ"/>
              </w:rPr>
              <w:t>.</w:t>
            </w:r>
          </w:p>
        </w:tc>
      </w:tr>
      <w:tr w:rsidR="00025DEA" w:rsidRPr="003B381A" w14:paraId="6ED9041E" w14:textId="611CF03D" w:rsidTr="00E406F1">
        <w:tc>
          <w:tcPr>
            <w:tcW w:w="2500" w:type="pct"/>
          </w:tcPr>
          <w:p w14:paraId="73005565" w14:textId="060E2328" w:rsidR="00025DEA" w:rsidRPr="003B381A" w:rsidRDefault="00025DEA" w:rsidP="0038041E">
            <w:pPr>
              <w:pStyle w:val="Akapitzlist"/>
              <w:numPr>
                <w:ilvl w:val="1"/>
                <w:numId w:val="33"/>
              </w:numPr>
              <w:ind w:right="0"/>
              <w:rPr>
                <w:rFonts w:ascii="Arial" w:hAnsi="Arial" w:cs="Arial"/>
                <w:sz w:val="20"/>
                <w:szCs w:val="20"/>
                <w:lang w:val="en-GB"/>
              </w:rPr>
            </w:pPr>
            <w:r w:rsidRPr="003B381A">
              <w:rPr>
                <w:rFonts w:ascii="Arial" w:hAnsi="Arial" w:cs="Arial"/>
                <w:sz w:val="20"/>
                <w:szCs w:val="20"/>
                <w:lang w:val="en-GB"/>
              </w:rPr>
              <w:t>Subcontracting</w:t>
            </w:r>
          </w:p>
        </w:tc>
        <w:tc>
          <w:tcPr>
            <w:tcW w:w="2500" w:type="pct"/>
          </w:tcPr>
          <w:p w14:paraId="2E394108" w14:textId="79EEE94A" w:rsidR="00025DEA" w:rsidRPr="00BE00F9" w:rsidRDefault="00025DEA" w:rsidP="0038041E">
            <w:pPr>
              <w:ind w:left="0" w:right="0" w:firstLine="0"/>
              <w:rPr>
                <w:rFonts w:ascii="Arial" w:hAnsi="Arial" w:cs="Arial"/>
                <w:sz w:val="20"/>
                <w:szCs w:val="20"/>
                <w:lang w:val="cs-CZ"/>
              </w:rPr>
            </w:pPr>
            <w:r w:rsidRPr="00BE00F9">
              <w:rPr>
                <w:rFonts w:ascii="Arial" w:hAnsi="Arial" w:cs="Arial"/>
                <w:sz w:val="20"/>
                <w:szCs w:val="20"/>
                <w:lang w:val="cs-CZ"/>
              </w:rPr>
              <w:t>14.2.</w:t>
            </w:r>
            <w:r w:rsidRPr="00BE00F9">
              <w:rPr>
                <w:rFonts w:ascii="Arial" w:hAnsi="Arial" w:cs="Arial"/>
                <w:sz w:val="20"/>
                <w:szCs w:val="20"/>
                <w:lang w:val="cs-CZ"/>
              </w:rPr>
              <w:tab/>
              <w:t>Uzavírání subdodavatelských smluv</w:t>
            </w:r>
          </w:p>
        </w:tc>
      </w:tr>
      <w:tr w:rsidR="00025DEA" w:rsidRPr="00DA387B" w14:paraId="41CCAA2A" w14:textId="6580A6D2" w:rsidTr="00E406F1">
        <w:tc>
          <w:tcPr>
            <w:tcW w:w="2500" w:type="pct"/>
          </w:tcPr>
          <w:p w14:paraId="167FD9A1" w14:textId="77777777" w:rsidR="00025DEA" w:rsidRPr="003B381A" w:rsidRDefault="00025DEA" w:rsidP="0038041E">
            <w:pPr>
              <w:spacing w:line="247" w:lineRule="auto"/>
              <w:ind w:left="0" w:right="0" w:firstLine="0"/>
              <w:rPr>
                <w:rFonts w:ascii="Arial" w:hAnsi="Arial" w:cs="Arial"/>
                <w:sz w:val="20"/>
                <w:szCs w:val="20"/>
                <w:lang w:val="en-GB"/>
              </w:rPr>
            </w:pPr>
            <w:r w:rsidRPr="003B381A">
              <w:rPr>
                <w:rFonts w:ascii="Arial" w:hAnsi="Arial" w:cs="Arial"/>
                <w:sz w:val="20"/>
                <w:szCs w:val="20"/>
                <w:lang w:val="en-GB"/>
              </w:rPr>
              <w:t xml:space="preserve">The PROVIDER shall not be allowed to subcontract whole or part of its rights or obligations under this Order without the CLIENT’s prior written consent. In any event, the </w:t>
            </w:r>
            <w:r w:rsidRPr="003B381A">
              <w:rPr>
                <w:rFonts w:ascii="Arial" w:hAnsi="Arial" w:cs="Arial"/>
                <w:sz w:val="20"/>
                <w:szCs w:val="20"/>
                <w:lang w:val="en-GB"/>
              </w:rPr>
              <w:lastRenderedPageBreak/>
              <w:t>PROVIDER remains jointly and severally liable with the subcontractor.</w:t>
            </w:r>
          </w:p>
        </w:tc>
        <w:tc>
          <w:tcPr>
            <w:tcW w:w="2500" w:type="pct"/>
          </w:tcPr>
          <w:p w14:paraId="138CBB1B" w14:textId="0939BA8C" w:rsidR="00025DEA" w:rsidRPr="00BE00F9" w:rsidRDefault="00C15BC1" w:rsidP="00FD5FFC">
            <w:pPr>
              <w:spacing w:line="247" w:lineRule="auto"/>
              <w:ind w:left="0" w:right="0" w:firstLine="0"/>
              <w:rPr>
                <w:rFonts w:ascii="Arial" w:hAnsi="Arial" w:cs="Arial"/>
                <w:sz w:val="20"/>
                <w:szCs w:val="20"/>
                <w:lang w:val="cs-CZ"/>
              </w:rPr>
            </w:pPr>
            <w:r w:rsidRPr="00BE00F9">
              <w:rPr>
                <w:rFonts w:ascii="Arial" w:hAnsi="Arial" w:cs="Arial"/>
                <w:bCs/>
                <w:color w:val="000000" w:themeColor="text1"/>
                <w:sz w:val="20"/>
                <w:szCs w:val="20"/>
                <w:lang w:val="cs-CZ"/>
              </w:rPr>
              <w:lastRenderedPageBreak/>
              <w:t xml:space="preserve">DODAVATEL </w:t>
            </w:r>
            <w:r w:rsidR="00025DEA" w:rsidRPr="00BE00F9">
              <w:rPr>
                <w:rFonts w:ascii="Arial" w:hAnsi="Arial" w:cs="Arial"/>
                <w:sz w:val="20"/>
                <w:szCs w:val="20"/>
                <w:lang w:val="cs-CZ"/>
              </w:rPr>
              <w:t xml:space="preserve">není oprávněn </w:t>
            </w:r>
            <w:r w:rsidR="00FD5FFC">
              <w:rPr>
                <w:rFonts w:ascii="Arial" w:hAnsi="Arial" w:cs="Arial"/>
                <w:sz w:val="20"/>
                <w:szCs w:val="20"/>
                <w:lang w:val="cs-CZ"/>
              </w:rPr>
              <w:t xml:space="preserve">uzavřít </w:t>
            </w:r>
            <w:r w:rsidR="00025DEA" w:rsidRPr="00BE00F9">
              <w:rPr>
                <w:rFonts w:ascii="Arial" w:hAnsi="Arial" w:cs="Arial"/>
                <w:sz w:val="20"/>
                <w:szCs w:val="20"/>
                <w:lang w:val="cs-CZ"/>
              </w:rPr>
              <w:t>subdodavatelsk</w:t>
            </w:r>
            <w:r w:rsidR="00FD5FFC">
              <w:rPr>
                <w:rFonts w:ascii="Arial" w:hAnsi="Arial" w:cs="Arial"/>
                <w:sz w:val="20"/>
                <w:szCs w:val="20"/>
                <w:lang w:val="cs-CZ"/>
              </w:rPr>
              <w:t>ou smlouvu na základě</w:t>
            </w:r>
            <w:r w:rsidR="00025DEA" w:rsidRPr="00BE00F9">
              <w:rPr>
                <w:rFonts w:ascii="Arial" w:hAnsi="Arial" w:cs="Arial"/>
                <w:sz w:val="20"/>
                <w:szCs w:val="20"/>
                <w:lang w:val="cs-CZ"/>
              </w:rPr>
              <w:t xml:space="preserve"> </w:t>
            </w:r>
            <w:r w:rsidR="007B4309">
              <w:rPr>
                <w:rFonts w:ascii="Arial" w:hAnsi="Arial" w:cs="Arial"/>
                <w:sz w:val="20"/>
                <w:szCs w:val="20"/>
                <w:lang w:val="cs-CZ"/>
              </w:rPr>
              <w:t>vešker</w:t>
            </w:r>
            <w:r w:rsidR="00FD5FFC">
              <w:rPr>
                <w:rFonts w:ascii="Arial" w:hAnsi="Arial" w:cs="Arial"/>
                <w:sz w:val="20"/>
                <w:szCs w:val="20"/>
                <w:lang w:val="cs-CZ"/>
              </w:rPr>
              <w:t>ých</w:t>
            </w:r>
            <w:r w:rsidR="007B4309">
              <w:rPr>
                <w:rFonts w:ascii="Arial" w:hAnsi="Arial" w:cs="Arial"/>
                <w:sz w:val="20"/>
                <w:szCs w:val="20"/>
                <w:lang w:val="cs-CZ"/>
              </w:rPr>
              <w:t xml:space="preserve"> </w:t>
            </w:r>
            <w:r w:rsidR="00025DEA" w:rsidRPr="00BE00F9">
              <w:rPr>
                <w:rFonts w:ascii="Arial" w:hAnsi="Arial" w:cs="Arial"/>
                <w:sz w:val="20"/>
                <w:szCs w:val="20"/>
                <w:lang w:val="cs-CZ"/>
              </w:rPr>
              <w:t>sv</w:t>
            </w:r>
            <w:r w:rsidR="00FD5FFC">
              <w:rPr>
                <w:rFonts w:ascii="Arial" w:hAnsi="Arial" w:cs="Arial"/>
                <w:sz w:val="20"/>
                <w:szCs w:val="20"/>
                <w:lang w:val="cs-CZ"/>
              </w:rPr>
              <w:t>ých práv</w:t>
            </w:r>
            <w:r w:rsidR="00025DEA" w:rsidRPr="00BE00F9">
              <w:rPr>
                <w:rFonts w:ascii="Arial" w:hAnsi="Arial" w:cs="Arial"/>
                <w:sz w:val="20"/>
                <w:szCs w:val="20"/>
                <w:lang w:val="cs-CZ"/>
              </w:rPr>
              <w:t xml:space="preserve"> nebo povinnost</w:t>
            </w:r>
            <w:r w:rsidR="00FD5FFC">
              <w:rPr>
                <w:rFonts w:ascii="Arial" w:hAnsi="Arial" w:cs="Arial"/>
                <w:sz w:val="20"/>
                <w:szCs w:val="20"/>
                <w:lang w:val="cs-CZ"/>
              </w:rPr>
              <w:t>í</w:t>
            </w:r>
            <w:r w:rsidR="00025DEA" w:rsidRPr="00BE00F9">
              <w:rPr>
                <w:rFonts w:ascii="Arial" w:hAnsi="Arial" w:cs="Arial"/>
                <w:sz w:val="20"/>
                <w:szCs w:val="20"/>
                <w:lang w:val="cs-CZ"/>
              </w:rPr>
              <w:t xml:space="preserve"> vyplývající</w:t>
            </w:r>
            <w:r w:rsidR="00FD5FFC">
              <w:rPr>
                <w:rFonts w:ascii="Arial" w:hAnsi="Arial" w:cs="Arial"/>
                <w:sz w:val="20"/>
                <w:szCs w:val="20"/>
                <w:lang w:val="cs-CZ"/>
              </w:rPr>
              <w:t>ch</w:t>
            </w:r>
            <w:r w:rsidR="00025DEA" w:rsidRPr="00BE00F9">
              <w:rPr>
                <w:rFonts w:ascii="Arial" w:hAnsi="Arial" w:cs="Arial"/>
                <w:sz w:val="20"/>
                <w:szCs w:val="20"/>
                <w:lang w:val="cs-CZ"/>
              </w:rPr>
              <w:t xml:space="preserve"> z</w:t>
            </w:r>
            <w:r w:rsidR="007B4309">
              <w:rPr>
                <w:rFonts w:ascii="Arial" w:hAnsi="Arial" w:cs="Arial"/>
                <w:sz w:val="20"/>
                <w:szCs w:val="20"/>
                <w:lang w:val="cs-CZ"/>
              </w:rPr>
              <w:t xml:space="preserve"> dané </w:t>
            </w:r>
            <w:r w:rsidR="00025DEA" w:rsidRPr="00BE00F9">
              <w:rPr>
                <w:rFonts w:ascii="Arial" w:hAnsi="Arial" w:cs="Arial"/>
                <w:sz w:val="20"/>
                <w:szCs w:val="20"/>
                <w:lang w:val="cs-CZ"/>
              </w:rPr>
              <w:t>Objednávky ani jejich část</w:t>
            </w:r>
            <w:r w:rsidR="009040B1">
              <w:rPr>
                <w:rFonts w:ascii="Arial" w:hAnsi="Arial" w:cs="Arial"/>
                <w:sz w:val="20"/>
                <w:szCs w:val="20"/>
                <w:lang w:val="cs-CZ"/>
              </w:rPr>
              <w:t>i</w:t>
            </w:r>
            <w:r w:rsidR="00025DEA" w:rsidRPr="00BE00F9">
              <w:rPr>
                <w:rFonts w:ascii="Arial" w:hAnsi="Arial" w:cs="Arial"/>
                <w:sz w:val="20"/>
                <w:szCs w:val="20"/>
                <w:lang w:val="cs-CZ"/>
              </w:rPr>
              <w:t xml:space="preserve"> bez předchozího písemného souhlasu </w:t>
            </w:r>
            <w:r w:rsidR="00025DEA" w:rsidRPr="00BE00F9">
              <w:rPr>
                <w:rFonts w:ascii="Arial" w:hAnsi="Arial" w:cs="Arial"/>
                <w:sz w:val="20"/>
                <w:szCs w:val="20"/>
                <w:lang w:val="cs-CZ"/>
              </w:rPr>
              <w:lastRenderedPageBreak/>
              <w:t xml:space="preserve">OBJEDNATELE. </w:t>
            </w:r>
            <w:r w:rsidR="00FD5FFC" w:rsidRPr="00BE00F9">
              <w:rPr>
                <w:rFonts w:ascii="Arial" w:hAnsi="Arial" w:cs="Arial"/>
                <w:sz w:val="20"/>
                <w:szCs w:val="20"/>
                <w:lang w:val="cs-CZ"/>
              </w:rPr>
              <w:t xml:space="preserve">V každém případě zůstává </w:t>
            </w:r>
            <w:r w:rsidR="00FD5FFC" w:rsidRPr="00BE00F9">
              <w:rPr>
                <w:rFonts w:ascii="Arial" w:hAnsi="Arial" w:cs="Arial"/>
                <w:bCs/>
                <w:color w:val="000000" w:themeColor="text1"/>
                <w:sz w:val="20"/>
                <w:szCs w:val="20"/>
                <w:lang w:val="cs-CZ"/>
              </w:rPr>
              <w:t xml:space="preserve">DODAVATEL </w:t>
            </w:r>
            <w:r w:rsidR="00FD5FFC">
              <w:rPr>
                <w:rFonts w:ascii="Arial" w:hAnsi="Arial" w:cs="Arial"/>
                <w:sz w:val="20"/>
                <w:szCs w:val="20"/>
                <w:lang w:val="cs-CZ"/>
              </w:rPr>
              <w:t>odpovědný společně a </w:t>
            </w:r>
            <w:r w:rsidR="00FD5FFC" w:rsidRPr="00BE00F9">
              <w:rPr>
                <w:rFonts w:ascii="Arial" w:hAnsi="Arial" w:cs="Arial"/>
                <w:sz w:val="20"/>
                <w:szCs w:val="20"/>
                <w:lang w:val="cs-CZ"/>
              </w:rPr>
              <w:t xml:space="preserve">nerozdílně </w:t>
            </w:r>
            <w:r w:rsidR="00FD5FFC">
              <w:rPr>
                <w:rFonts w:ascii="Arial" w:hAnsi="Arial" w:cs="Arial"/>
                <w:sz w:val="20"/>
                <w:szCs w:val="20"/>
                <w:lang w:val="cs-CZ"/>
              </w:rPr>
              <w:t xml:space="preserve">spolu </w:t>
            </w:r>
            <w:r w:rsidR="00025DEA" w:rsidRPr="00BE00F9">
              <w:rPr>
                <w:rFonts w:ascii="Arial" w:hAnsi="Arial" w:cs="Arial"/>
                <w:sz w:val="20"/>
                <w:szCs w:val="20"/>
                <w:lang w:val="cs-CZ"/>
              </w:rPr>
              <w:t>se subdodavatelem.</w:t>
            </w:r>
          </w:p>
        </w:tc>
      </w:tr>
      <w:tr w:rsidR="00025DEA" w:rsidRPr="003B381A" w14:paraId="5CD31741" w14:textId="3F89ED3E" w:rsidTr="00E406F1">
        <w:tc>
          <w:tcPr>
            <w:tcW w:w="2500" w:type="pct"/>
          </w:tcPr>
          <w:p w14:paraId="0F8783AC" w14:textId="04492B48" w:rsidR="00025DEA" w:rsidRPr="003B381A" w:rsidRDefault="00025DEA" w:rsidP="0038041E">
            <w:pPr>
              <w:pStyle w:val="Akapitzlist"/>
              <w:numPr>
                <w:ilvl w:val="1"/>
                <w:numId w:val="33"/>
              </w:numPr>
              <w:ind w:right="0"/>
              <w:rPr>
                <w:rFonts w:ascii="Arial" w:hAnsi="Arial" w:cs="Arial"/>
                <w:sz w:val="20"/>
                <w:szCs w:val="20"/>
                <w:lang w:val="en-GB"/>
              </w:rPr>
            </w:pPr>
            <w:r w:rsidRPr="003B381A">
              <w:rPr>
                <w:rFonts w:ascii="Arial" w:hAnsi="Arial" w:cs="Arial"/>
                <w:sz w:val="20"/>
                <w:szCs w:val="20"/>
                <w:lang w:val="en-GB"/>
              </w:rPr>
              <w:lastRenderedPageBreak/>
              <w:t xml:space="preserve">Language </w:t>
            </w:r>
          </w:p>
        </w:tc>
        <w:tc>
          <w:tcPr>
            <w:tcW w:w="2500" w:type="pct"/>
          </w:tcPr>
          <w:p w14:paraId="295F2D7B" w14:textId="16075D69" w:rsidR="00025DEA" w:rsidRPr="00BE00F9" w:rsidRDefault="00025DEA" w:rsidP="0038041E">
            <w:pPr>
              <w:ind w:left="0" w:right="0" w:firstLine="0"/>
              <w:rPr>
                <w:rFonts w:ascii="Arial" w:hAnsi="Arial" w:cs="Arial"/>
                <w:sz w:val="20"/>
                <w:szCs w:val="20"/>
                <w:lang w:val="cs-CZ"/>
              </w:rPr>
            </w:pPr>
            <w:r w:rsidRPr="00BE00F9">
              <w:rPr>
                <w:rFonts w:ascii="Arial" w:hAnsi="Arial" w:cs="Arial"/>
                <w:sz w:val="20"/>
                <w:szCs w:val="20"/>
                <w:lang w:val="cs-CZ"/>
              </w:rPr>
              <w:t>14.3.</w:t>
            </w:r>
            <w:r w:rsidRPr="00BE00F9">
              <w:rPr>
                <w:rFonts w:ascii="Arial" w:hAnsi="Arial" w:cs="Arial"/>
                <w:sz w:val="20"/>
                <w:szCs w:val="20"/>
                <w:lang w:val="cs-CZ"/>
              </w:rPr>
              <w:tab/>
              <w:t>Jazyk</w:t>
            </w:r>
          </w:p>
        </w:tc>
      </w:tr>
      <w:tr w:rsidR="00025DEA" w:rsidRPr="00DA387B" w14:paraId="2FB73AD7" w14:textId="436085E0" w:rsidTr="00E406F1">
        <w:tc>
          <w:tcPr>
            <w:tcW w:w="2500" w:type="pct"/>
          </w:tcPr>
          <w:p w14:paraId="292FF42D" w14:textId="77777777" w:rsidR="00025DEA" w:rsidRPr="003B381A" w:rsidRDefault="00025DEA" w:rsidP="0038041E">
            <w:pPr>
              <w:pStyle w:val="Akapitzlist"/>
              <w:ind w:left="0" w:right="0" w:firstLine="0"/>
              <w:rPr>
                <w:rFonts w:ascii="Arial" w:hAnsi="Arial" w:cs="Arial"/>
                <w:sz w:val="20"/>
                <w:szCs w:val="20"/>
                <w:lang w:val="en-GB"/>
              </w:rPr>
            </w:pPr>
            <w:r w:rsidRPr="003B381A">
              <w:rPr>
                <w:rFonts w:ascii="Arial" w:hAnsi="Arial" w:cs="Arial"/>
                <w:sz w:val="20"/>
                <w:szCs w:val="20"/>
                <w:lang w:val="en-GB"/>
              </w:rPr>
              <w:t xml:space="preserve">These </w:t>
            </w:r>
            <w:proofErr w:type="spellStart"/>
            <w:r w:rsidRPr="003B381A">
              <w:rPr>
                <w:rFonts w:ascii="Arial" w:hAnsi="Arial" w:cs="Arial"/>
                <w:sz w:val="20"/>
                <w:szCs w:val="20"/>
                <w:lang w:val="en-GB"/>
              </w:rPr>
              <w:t>GToD</w:t>
            </w:r>
            <w:proofErr w:type="spellEnd"/>
            <w:r w:rsidRPr="003B381A">
              <w:rPr>
                <w:rFonts w:ascii="Arial" w:hAnsi="Arial" w:cs="Arial"/>
                <w:sz w:val="20"/>
                <w:szCs w:val="20"/>
                <w:lang w:val="en-GB"/>
              </w:rPr>
              <w:t xml:space="preserve"> are executed in the Czech and English language versions. In case of discrepancies between language versions the English version shall prevail.</w:t>
            </w:r>
          </w:p>
        </w:tc>
        <w:tc>
          <w:tcPr>
            <w:tcW w:w="2500" w:type="pct"/>
          </w:tcPr>
          <w:p w14:paraId="68FCB312" w14:textId="2E7DD8EE" w:rsidR="00025DEA" w:rsidRPr="00BE00F9" w:rsidRDefault="00025DEA" w:rsidP="0038041E">
            <w:pPr>
              <w:pStyle w:val="Akapitzlist"/>
              <w:ind w:left="0" w:right="0" w:firstLine="0"/>
              <w:rPr>
                <w:rFonts w:ascii="Arial" w:hAnsi="Arial" w:cs="Arial"/>
                <w:sz w:val="20"/>
                <w:szCs w:val="20"/>
                <w:lang w:val="cs-CZ"/>
              </w:rPr>
            </w:pPr>
            <w:r w:rsidRPr="00BE00F9">
              <w:rPr>
                <w:rFonts w:ascii="Arial" w:hAnsi="Arial" w:cs="Arial"/>
                <w:sz w:val="20"/>
                <w:szCs w:val="20"/>
                <w:lang w:val="cs-CZ"/>
              </w:rPr>
              <w:t xml:space="preserve">Tyto </w:t>
            </w:r>
            <w:r w:rsidR="0073483D" w:rsidRPr="00BE00F9">
              <w:rPr>
                <w:rFonts w:ascii="Arial" w:hAnsi="Arial" w:cs="Arial"/>
                <w:sz w:val="20"/>
                <w:szCs w:val="20"/>
                <w:lang w:val="cs-CZ"/>
              </w:rPr>
              <w:t>VDP</w:t>
            </w:r>
            <w:r w:rsidRPr="00BE00F9">
              <w:rPr>
                <w:rFonts w:ascii="Arial" w:hAnsi="Arial" w:cs="Arial"/>
                <w:sz w:val="20"/>
                <w:szCs w:val="20"/>
                <w:lang w:val="cs-CZ"/>
              </w:rPr>
              <w:t xml:space="preserve"> jsou vyhotoveny v české a anglické jazykové verzi. V případě rozporů mezi </w:t>
            </w:r>
            <w:r w:rsidR="00FD5FFC">
              <w:rPr>
                <w:rFonts w:ascii="Arial" w:hAnsi="Arial" w:cs="Arial"/>
                <w:sz w:val="20"/>
                <w:szCs w:val="20"/>
                <w:lang w:val="cs-CZ"/>
              </w:rPr>
              <w:t xml:space="preserve">těmito </w:t>
            </w:r>
            <w:r w:rsidRPr="00BE00F9">
              <w:rPr>
                <w:rFonts w:ascii="Arial" w:hAnsi="Arial" w:cs="Arial"/>
                <w:sz w:val="20"/>
                <w:szCs w:val="20"/>
                <w:lang w:val="cs-CZ"/>
              </w:rPr>
              <w:t>jazykovými verzemi je rozhodující anglická verze.</w:t>
            </w:r>
          </w:p>
        </w:tc>
      </w:tr>
      <w:tr w:rsidR="00025DEA" w:rsidRPr="003B381A" w14:paraId="74D49D3E" w14:textId="791EA7EF" w:rsidTr="00E406F1">
        <w:tc>
          <w:tcPr>
            <w:tcW w:w="2500" w:type="pct"/>
          </w:tcPr>
          <w:p w14:paraId="0BF944E4" w14:textId="77777777" w:rsidR="00025DEA" w:rsidRPr="00B83BA5" w:rsidRDefault="00025DEA" w:rsidP="0038041E">
            <w:pPr>
              <w:pStyle w:val="Akapitzlist"/>
              <w:numPr>
                <w:ilvl w:val="0"/>
                <w:numId w:val="2"/>
              </w:numPr>
              <w:ind w:right="0"/>
              <w:rPr>
                <w:rFonts w:ascii="Arial" w:hAnsi="Arial" w:cs="Arial"/>
                <w:b/>
                <w:bCs/>
                <w:sz w:val="20"/>
                <w:szCs w:val="20"/>
                <w:lang w:val="en-GB"/>
              </w:rPr>
            </w:pPr>
            <w:r w:rsidRPr="00B83BA5">
              <w:rPr>
                <w:rFonts w:ascii="Arial" w:hAnsi="Arial" w:cs="Arial"/>
                <w:b/>
                <w:bCs/>
                <w:sz w:val="20"/>
                <w:szCs w:val="20"/>
                <w:lang w:val="en-GB"/>
              </w:rPr>
              <w:t xml:space="preserve">Governing law and dispute resolution </w:t>
            </w:r>
          </w:p>
        </w:tc>
        <w:tc>
          <w:tcPr>
            <w:tcW w:w="2500" w:type="pct"/>
          </w:tcPr>
          <w:p w14:paraId="281D7596" w14:textId="7FBF9EE9" w:rsidR="00025DEA" w:rsidRPr="00BE00F9" w:rsidRDefault="000B5109" w:rsidP="000B5109">
            <w:pPr>
              <w:spacing w:after="0" w:line="259" w:lineRule="auto"/>
              <w:ind w:left="0" w:right="0" w:firstLine="0"/>
              <w:jc w:val="left"/>
              <w:rPr>
                <w:rFonts w:ascii="Arial" w:hAnsi="Arial" w:cs="Arial"/>
                <w:b/>
                <w:sz w:val="20"/>
                <w:szCs w:val="20"/>
                <w:lang w:val="cs-CZ"/>
              </w:rPr>
            </w:pPr>
            <w:r w:rsidRPr="00BE00F9">
              <w:rPr>
                <w:rFonts w:ascii="Arial" w:hAnsi="Arial" w:cs="Arial"/>
                <w:b/>
                <w:sz w:val="20"/>
                <w:szCs w:val="20"/>
                <w:lang w:val="cs-CZ"/>
              </w:rPr>
              <w:t>15</w:t>
            </w:r>
            <w:r w:rsidR="00025DEA" w:rsidRPr="00BE00F9">
              <w:rPr>
                <w:rFonts w:ascii="Arial" w:hAnsi="Arial" w:cs="Arial"/>
                <w:b/>
                <w:sz w:val="20"/>
                <w:szCs w:val="20"/>
                <w:lang w:val="cs-CZ"/>
              </w:rPr>
              <w:t>.</w:t>
            </w:r>
            <w:r w:rsidR="00025DEA" w:rsidRPr="00BE00F9">
              <w:rPr>
                <w:rFonts w:ascii="Arial" w:hAnsi="Arial" w:cs="Arial"/>
                <w:b/>
                <w:sz w:val="20"/>
                <w:szCs w:val="20"/>
                <w:lang w:val="cs-CZ"/>
              </w:rPr>
              <w:tab/>
              <w:t>Rozhodné právo a řešení sporů</w:t>
            </w:r>
          </w:p>
        </w:tc>
      </w:tr>
      <w:tr w:rsidR="00025DEA" w:rsidRPr="003B381A" w14:paraId="1137F641" w14:textId="080E9831" w:rsidTr="00E406F1">
        <w:trPr>
          <w:hidden/>
        </w:trPr>
        <w:tc>
          <w:tcPr>
            <w:tcW w:w="2500" w:type="pct"/>
          </w:tcPr>
          <w:p w14:paraId="42D02559" w14:textId="77777777" w:rsidR="00025DEA" w:rsidRPr="00C7673A" w:rsidRDefault="00025DEA" w:rsidP="0038041E">
            <w:pPr>
              <w:pStyle w:val="Akapitzlist"/>
              <w:numPr>
                <w:ilvl w:val="0"/>
                <w:numId w:val="34"/>
              </w:numPr>
              <w:spacing w:after="39" w:line="259" w:lineRule="auto"/>
              <w:ind w:right="0"/>
              <w:jc w:val="left"/>
              <w:rPr>
                <w:rFonts w:ascii="Arial" w:hAnsi="Arial" w:cs="Arial"/>
                <w:vanish/>
                <w:sz w:val="20"/>
                <w:szCs w:val="20"/>
                <w:lang w:val="en-GB"/>
              </w:rPr>
            </w:pPr>
          </w:p>
          <w:p w14:paraId="0F78490F" w14:textId="77777777" w:rsidR="00025DEA" w:rsidRPr="00C7673A" w:rsidRDefault="00025DEA" w:rsidP="0038041E">
            <w:pPr>
              <w:pStyle w:val="Akapitzlist"/>
              <w:numPr>
                <w:ilvl w:val="0"/>
                <w:numId w:val="34"/>
              </w:numPr>
              <w:spacing w:after="39" w:line="259" w:lineRule="auto"/>
              <w:ind w:right="0"/>
              <w:jc w:val="left"/>
              <w:rPr>
                <w:rFonts w:ascii="Arial" w:hAnsi="Arial" w:cs="Arial"/>
                <w:vanish/>
                <w:sz w:val="20"/>
                <w:szCs w:val="20"/>
                <w:lang w:val="en-GB"/>
              </w:rPr>
            </w:pPr>
          </w:p>
          <w:p w14:paraId="151C6B87" w14:textId="77777777" w:rsidR="00025DEA" w:rsidRPr="00C7673A" w:rsidRDefault="00025DEA" w:rsidP="0038041E">
            <w:pPr>
              <w:pStyle w:val="Akapitzlist"/>
              <w:numPr>
                <w:ilvl w:val="0"/>
                <w:numId w:val="34"/>
              </w:numPr>
              <w:spacing w:after="39" w:line="259" w:lineRule="auto"/>
              <w:ind w:right="0"/>
              <w:jc w:val="left"/>
              <w:rPr>
                <w:rFonts w:ascii="Arial" w:hAnsi="Arial" w:cs="Arial"/>
                <w:vanish/>
                <w:sz w:val="20"/>
                <w:szCs w:val="20"/>
                <w:lang w:val="en-GB"/>
              </w:rPr>
            </w:pPr>
          </w:p>
          <w:p w14:paraId="3D04F5A0" w14:textId="77777777" w:rsidR="00025DEA" w:rsidRPr="00C7673A" w:rsidRDefault="00025DEA" w:rsidP="0038041E">
            <w:pPr>
              <w:pStyle w:val="Akapitzlist"/>
              <w:numPr>
                <w:ilvl w:val="0"/>
                <w:numId w:val="34"/>
              </w:numPr>
              <w:spacing w:after="39" w:line="259" w:lineRule="auto"/>
              <w:ind w:right="0"/>
              <w:jc w:val="left"/>
              <w:rPr>
                <w:rFonts w:ascii="Arial" w:hAnsi="Arial" w:cs="Arial"/>
                <w:vanish/>
                <w:sz w:val="20"/>
                <w:szCs w:val="20"/>
                <w:lang w:val="en-GB"/>
              </w:rPr>
            </w:pPr>
          </w:p>
          <w:p w14:paraId="4CC94C78" w14:textId="77777777" w:rsidR="00025DEA" w:rsidRPr="00C7673A" w:rsidRDefault="00025DEA" w:rsidP="0038041E">
            <w:pPr>
              <w:pStyle w:val="Akapitzlist"/>
              <w:numPr>
                <w:ilvl w:val="0"/>
                <w:numId w:val="34"/>
              </w:numPr>
              <w:spacing w:after="39" w:line="259" w:lineRule="auto"/>
              <w:ind w:right="0"/>
              <w:jc w:val="left"/>
              <w:rPr>
                <w:rFonts w:ascii="Arial" w:hAnsi="Arial" w:cs="Arial"/>
                <w:vanish/>
                <w:sz w:val="20"/>
                <w:szCs w:val="20"/>
                <w:lang w:val="en-GB"/>
              </w:rPr>
            </w:pPr>
          </w:p>
          <w:p w14:paraId="5070C4BA" w14:textId="024FDC76" w:rsidR="00025DEA" w:rsidRPr="003B381A" w:rsidRDefault="00025DEA" w:rsidP="0038041E">
            <w:pPr>
              <w:pStyle w:val="Akapitzlist"/>
              <w:numPr>
                <w:ilvl w:val="1"/>
                <w:numId w:val="34"/>
              </w:numPr>
              <w:spacing w:after="39" w:line="259" w:lineRule="auto"/>
              <w:ind w:right="0"/>
              <w:jc w:val="left"/>
              <w:rPr>
                <w:rFonts w:ascii="Arial" w:hAnsi="Arial" w:cs="Arial"/>
                <w:sz w:val="20"/>
                <w:szCs w:val="20"/>
                <w:lang w:val="en-GB"/>
              </w:rPr>
            </w:pPr>
            <w:r w:rsidRPr="003B381A">
              <w:rPr>
                <w:rFonts w:ascii="Arial" w:hAnsi="Arial" w:cs="Arial"/>
                <w:sz w:val="20"/>
                <w:szCs w:val="20"/>
                <w:lang w:val="en-GB"/>
              </w:rPr>
              <w:t>Governing law</w:t>
            </w:r>
          </w:p>
        </w:tc>
        <w:tc>
          <w:tcPr>
            <w:tcW w:w="2500" w:type="pct"/>
          </w:tcPr>
          <w:p w14:paraId="32F157E2" w14:textId="33C2C4AC" w:rsidR="00025DEA" w:rsidRPr="00BE00F9" w:rsidRDefault="00025DEA" w:rsidP="000B5109">
            <w:pPr>
              <w:ind w:left="0" w:right="0" w:firstLine="0"/>
              <w:rPr>
                <w:rFonts w:ascii="Arial" w:hAnsi="Arial" w:cs="Arial"/>
                <w:sz w:val="20"/>
                <w:szCs w:val="20"/>
                <w:lang w:val="cs-CZ"/>
              </w:rPr>
            </w:pPr>
            <w:r w:rsidRPr="00BE00F9">
              <w:rPr>
                <w:rFonts w:ascii="Arial" w:hAnsi="Arial" w:cs="Arial"/>
                <w:sz w:val="20"/>
                <w:szCs w:val="20"/>
                <w:lang w:val="cs-CZ"/>
              </w:rPr>
              <w:t>15.1.</w:t>
            </w:r>
            <w:r w:rsidRPr="00BE00F9">
              <w:rPr>
                <w:rFonts w:ascii="Arial" w:hAnsi="Arial" w:cs="Arial"/>
                <w:sz w:val="20"/>
                <w:szCs w:val="20"/>
                <w:lang w:val="cs-CZ"/>
              </w:rPr>
              <w:tab/>
              <w:t>Rozhodné právo</w:t>
            </w:r>
          </w:p>
        </w:tc>
      </w:tr>
      <w:tr w:rsidR="00025DEA" w:rsidRPr="003B381A" w14:paraId="27D0486A" w14:textId="6FC548E6" w:rsidTr="00E406F1">
        <w:tc>
          <w:tcPr>
            <w:tcW w:w="2500" w:type="pct"/>
          </w:tcPr>
          <w:p w14:paraId="2AEED78F" w14:textId="77777777" w:rsidR="00025DEA" w:rsidRPr="003B381A" w:rsidRDefault="00025DEA" w:rsidP="0038041E">
            <w:pPr>
              <w:pStyle w:val="Akapitzlist"/>
              <w:numPr>
                <w:ilvl w:val="0"/>
                <w:numId w:val="24"/>
              </w:numPr>
              <w:ind w:right="0"/>
              <w:rPr>
                <w:rFonts w:ascii="Arial" w:hAnsi="Arial" w:cs="Arial"/>
                <w:sz w:val="20"/>
                <w:szCs w:val="20"/>
                <w:lang w:val="en-GB"/>
              </w:rPr>
            </w:pPr>
            <w:r w:rsidRPr="003B381A">
              <w:rPr>
                <w:rFonts w:ascii="Arial" w:hAnsi="Arial" w:cs="Arial"/>
                <w:sz w:val="20"/>
                <w:szCs w:val="20"/>
                <w:lang w:val="en-GB"/>
              </w:rPr>
              <w:t xml:space="preserve">All legal relationships, arising from or associated with the Order, shall only be adjudicated in accordance with and on the basis of the law of the Czech Republic. </w:t>
            </w:r>
          </w:p>
        </w:tc>
        <w:tc>
          <w:tcPr>
            <w:tcW w:w="2500" w:type="pct"/>
          </w:tcPr>
          <w:p w14:paraId="7E8A8A8C" w14:textId="54F09610" w:rsidR="00025DEA" w:rsidRPr="00BE00F9" w:rsidRDefault="00025DEA" w:rsidP="00FD5FFC">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t>Vešk</w:t>
            </w:r>
            <w:r w:rsidR="00FD5FFC">
              <w:rPr>
                <w:rFonts w:ascii="Arial" w:hAnsi="Arial" w:cs="Arial"/>
                <w:sz w:val="20"/>
                <w:szCs w:val="20"/>
                <w:lang w:val="cs-CZ"/>
              </w:rPr>
              <w:t>eré právní vztahy vyplývající z </w:t>
            </w:r>
            <w:r w:rsidRPr="00BE00F9">
              <w:rPr>
                <w:rFonts w:ascii="Arial" w:hAnsi="Arial" w:cs="Arial"/>
                <w:sz w:val="20"/>
                <w:szCs w:val="20"/>
                <w:lang w:val="cs-CZ"/>
              </w:rPr>
              <w:t xml:space="preserve">Objednávky nebo s ní související budou rozhodovány pouze podle </w:t>
            </w:r>
            <w:r w:rsidR="00FD5FFC" w:rsidRPr="00BE00F9">
              <w:rPr>
                <w:rFonts w:ascii="Arial" w:hAnsi="Arial" w:cs="Arial"/>
                <w:sz w:val="20"/>
                <w:szCs w:val="20"/>
                <w:lang w:val="cs-CZ"/>
              </w:rPr>
              <w:t>práv</w:t>
            </w:r>
            <w:r w:rsidR="00FD5FFC">
              <w:rPr>
                <w:rFonts w:ascii="Arial" w:hAnsi="Arial" w:cs="Arial"/>
                <w:sz w:val="20"/>
                <w:szCs w:val="20"/>
                <w:lang w:val="cs-CZ"/>
              </w:rPr>
              <w:t xml:space="preserve">ního řádu </w:t>
            </w:r>
            <w:r w:rsidR="00FD5FFC" w:rsidRPr="00BE00F9">
              <w:rPr>
                <w:rFonts w:ascii="Arial" w:hAnsi="Arial" w:cs="Arial"/>
                <w:sz w:val="20"/>
                <w:szCs w:val="20"/>
                <w:lang w:val="cs-CZ"/>
              </w:rPr>
              <w:t xml:space="preserve">České republiky </w:t>
            </w:r>
            <w:r w:rsidRPr="00BE00F9">
              <w:rPr>
                <w:rFonts w:ascii="Arial" w:hAnsi="Arial" w:cs="Arial"/>
                <w:sz w:val="20"/>
                <w:szCs w:val="20"/>
                <w:lang w:val="cs-CZ"/>
              </w:rPr>
              <w:t xml:space="preserve">a na </w:t>
            </w:r>
            <w:r w:rsidR="00FD5FFC">
              <w:rPr>
                <w:rFonts w:ascii="Arial" w:hAnsi="Arial" w:cs="Arial"/>
                <w:sz w:val="20"/>
                <w:szCs w:val="20"/>
                <w:lang w:val="cs-CZ"/>
              </w:rPr>
              <w:t xml:space="preserve">jeho </w:t>
            </w:r>
            <w:r w:rsidRPr="00BE00F9">
              <w:rPr>
                <w:rFonts w:ascii="Arial" w:hAnsi="Arial" w:cs="Arial"/>
                <w:sz w:val="20"/>
                <w:szCs w:val="20"/>
                <w:lang w:val="cs-CZ"/>
              </w:rPr>
              <w:t>základě.</w:t>
            </w:r>
          </w:p>
        </w:tc>
      </w:tr>
      <w:tr w:rsidR="00025DEA" w:rsidRPr="003B381A" w14:paraId="7745A5F5" w14:textId="23F22BC0" w:rsidTr="00E406F1">
        <w:tc>
          <w:tcPr>
            <w:tcW w:w="2500" w:type="pct"/>
          </w:tcPr>
          <w:p w14:paraId="7C76DE93" w14:textId="77777777" w:rsidR="00025DEA" w:rsidRPr="003B381A" w:rsidRDefault="00025DEA" w:rsidP="0038041E">
            <w:pPr>
              <w:pStyle w:val="Akapitzlist"/>
              <w:numPr>
                <w:ilvl w:val="0"/>
                <w:numId w:val="24"/>
              </w:numPr>
              <w:ind w:right="0"/>
              <w:rPr>
                <w:rFonts w:ascii="Arial" w:hAnsi="Arial" w:cs="Arial"/>
                <w:sz w:val="20"/>
                <w:szCs w:val="20"/>
                <w:lang w:val="en-GB"/>
              </w:rPr>
            </w:pPr>
            <w:r w:rsidRPr="003B381A">
              <w:rPr>
                <w:rFonts w:ascii="Arial" w:hAnsi="Arial" w:cs="Arial"/>
                <w:sz w:val="20"/>
                <w:szCs w:val="20"/>
                <w:lang w:val="en-GB"/>
              </w:rPr>
              <w:t>The application of the UN Convention on Contracts for the International Sale of Goods shall be expressly excluded.</w:t>
            </w:r>
          </w:p>
        </w:tc>
        <w:tc>
          <w:tcPr>
            <w:tcW w:w="2500" w:type="pct"/>
          </w:tcPr>
          <w:p w14:paraId="1C852737" w14:textId="2F6B3A1E" w:rsidR="00025DEA" w:rsidRPr="00BE00F9" w:rsidRDefault="00025DEA" w:rsidP="000B5109">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t>P</w:t>
            </w:r>
            <w:r w:rsidR="00FD5FFC">
              <w:rPr>
                <w:rFonts w:ascii="Arial" w:hAnsi="Arial" w:cs="Arial"/>
                <w:sz w:val="20"/>
                <w:szCs w:val="20"/>
                <w:lang w:val="cs-CZ"/>
              </w:rPr>
              <w:t>oužití Úmluvy OSN o smlouvách o </w:t>
            </w:r>
            <w:r w:rsidRPr="00BE00F9">
              <w:rPr>
                <w:rFonts w:ascii="Arial" w:hAnsi="Arial" w:cs="Arial"/>
                <w:sz w:val="20"/>
                <w:szCs w:val="20"/>
                <w:lang w:val="cs-CZ"/>
              </w:rPr>
              <w:t>mezinárodní koupi zboží je výslovně vyloučeno.</w:t>
            </w:r>
          </w:p>
        </w:tc>
      </w:tr>
      <w:tr w:rsidR="00025DEA" w:rsidRPr="003B381A" w14:paraId="5F6D51B2" w14:textId="2320AD4A" w:rsidTr="00E406F1">
        <w:tc>
          <w:tcPr>
            <w:tcW w:w="2500" w:type="pct"/>
          </w:tcPr>
          <w:p w14:paraId="12CD0CB6" w14:textId="77777777" w:rsidR="00025DEA" w:rsidRPr="003B381A" w:rsidRDefault="00025DEA" w:rsidP="0038041E">
            <w:pPr>
              <w:pStyle w:val="Akapitzlist"/>
              <w:numPr>
                <w:ilvl w:val="1"/>
                <w:numId w:val="34"/>
              </w:numPr>
              <w:spacing w:after="39" w:line="259" w:lineRule="auto"/>
              <w:ind w:right="0"/>
              <w:jc w:val="left"/>
              <w:rPr>
                <w:rFonts w:ascii="Arial" w:hAnsi="Arial" w:cs="Arial"/>
                <w:sz w:val="20"/>
                <w:szCs w:val="20"/>
                <w:lang w:val="en-GB"/>
              </w:rPr>
            </w:pPr>
            <w:r w:rsidRPr="003B381A">
              <w:rPr>
                <w:rFonts w:ascii="Arial" w:hAnsi="Arial" w:cs="Arial"/>
                <w:sz w:val="20"/>
                <w:szCs w:val="20"/>
                <w:lang w:val="en-GB"/>
              </w:rPr>
              <w:t xml:space="preserve">Dispute resolution </w:t>
            </w:r>
          </w:p>
        </w:tc>
        <w:tc>
          <w:tcPr>
            <w:tcW w:w="2500" w:type="pct"/>
          </w:tcPr>
          <w:p w14:paraId="37A4ADD9" w14:textId="63D29F5F" w:rsidR="00025DEA" w:rsidRPr="00BE00F9" w:rsidRDefault="00025DEA" w:rsidP="000B5109">
            <w:pPr>
              <w:ind w:left="0" w:right="0" w:firstLine="0"/>
              <w:rPr>
                <w:rFonts w:ascii="Arial" w:hAnsi="Arial" w:cs="Arial"/>
                <w:sz w:val="20"/>
                <w:szCs w:val="20"/>
                <w:lang w:val="cs-CZ"/>
              </w:rPr>
            </w:pPr>
            <w:r w:rsidRPr="00BE00F9">
              <w:rPr>
                <w:rFonts w:ascii="Arial" w:hAnsi="Arial" w:cs="Arial"/>
                <w:sz w:val="20"/>
                <w:szCs w:val="20"/>
                <w:lang w:val="cs-CZ"/>
              </w:rPr>
              <w:t>15.2.</w:t>
            </w:r>
            <w:r w:rsidRPr="00BE00F9">
              <w:rPr>
                <w:rFonts w:ascii="Arial" w:hAnsi="Arial" w:cs="Arial"/>
                <w:sz w:val="20"/>
                <w:szCs w:val="20"/>
                <w:lang w:val="cs-CZ"/>
              </w:rPr>
              <w:tab/>
              <w:t>Řešení sporů</w:t>
            </w:r>
          </w:p>
        </w:tc>
      </w:tr>
      <w:tr w:rsidR="00025DEA" w:rsidRPr="003B381A" w14:paraId="68F876E7" w14:textId="43AE3FFD" w:rsidTr="00E406F1">
        <w:tc>
          <w:tcPr>
            <w:tcW w:w="2500" w:type="pct"/>
          </w:tcPr>
          <w:p w14:paraId="7FE4009D" w14:textId="77777777" w:rsidR="00025DEA" w:rsidRPr="003B381A" w:rsidRDefault="00025DEA" w:rsidP="0038041E">
            <w:pPr>
              <w:pStyle w:val="Akapitzlist"/>
              <w:numPr>
                <w:ilvl w:val="0"/>
                <w:numId w:val="25"/>
              </w:numPr>
              <w:ind w:right="0"/>
              <w:rPr>
                <w:rFonts w:ascii="Arial" w:hAnsi="Arial" w:cs="Arial"/>
                <w:sz w:val="20"/>
                <w:szCs w:val="20"/>
                <w:lang w:val="en-GB"/>
              </w:rPr>
            </w:pPr>
            <w:r w:rsidRPr="003B381A">
              <w:rPr>
                <w:rFonts w:ascii="Arial" w:hAnsi="Arial" w:cs="Arial"/>
                <w:sz w:val="20"/>
                <w:szCs w:val="20"/>
                <w:lang w:val="en-GB"/>
              </w:rPr>
              <w:t xml:space="preserve">All disputes, arising in relation to the Order, shall be settled by the Contracting Parties, particularly by means of bilateral negotiations and reaching an eventual consensus. </w:t>
            </w:r>
          </w:p>
        </w:tc>
        <w:tc>
          <w:tcPr>
            <w:tcW w:w="2500" w:type="pct"/>
          </w:tcPr>
          <w:p w14:paraId="0ED9A4CE" w14:textId="0374A3A0" w:rsidR="00025DEA" w:rsidRPr="00BE00F9" w:rsidRDefault="00025DEA" w:rsidP="00E70845">
            <w:pPr>
              <w:pStyle w:val="Akapitzlist"/>
              <w:ind w:left="743" w:right="0" w:hanging="425"/>
              <w:rPr>
                <w:rFonts w:ascii="Arial" w:hAnsi="Arial" w:cs="Arial"/>
                <w:sz w:val="20"/>
                <w:szCs w:val="20"/>
                <w:lang w:val="cs-CZ"/>
              </w:rPr>
            </w:pPr>
            <w:r w:rsidRPr="00BE00F9">
              <w:rPr>
                <w:rFonts w:ascii="Arial" w:hAnsi="Arial" w:cs="Arial"/>
                <w:sz w:val="20"/>
                <w:szCs w:val="20"/>
                <w:lang w:val="cs-CZ"/>
              </w:rPr>
              <w:t>a.</w:t>
            </w:r>
            <w:r w:rsidRPr="00BE00F9">
              <w:rPr>
                <w:rFonts w:ascii="Arial" w:hAnsi="Arial" w:cs="Arial"/>
                <w:sz w:val="20"/>
                <w:szCs w:val="20"/>
                <w:lang w:val="cs-CZ"/>
              </w:rPr>
              <w:tab/>
            </w:r>
            <w:r w:rsidR="00E70845">
              <w:rPr>
                <w:rFonts w:ascii="Arial" w:hAnsi="Arial" w:cs="Arial"/>
                <w:sz w:val="20"/>
                <w:szCs w:val="20"/>
                <w:lang w:val="cs-CZ"/>
              </w:rPr>
              <w:t>Veškeré spory, které vzniknou v </w:t>
            </w:r>
            <w:r w:rsidRPr="00BE00F9">
              <w:rPr>
                <w:rFonts w:ascii="Arial" w:hAnsi="Arial" w:cs="Arial"/>
                <w:sz w:val="20"/>
                <w:szCs w:val="20"/>
                <w:lang w:val="cs-CZ"/>
              </w:rPr>
              <w:t>souvislosti s Objednávkou, budou Smluvní strany řešit zejména prostřed</w:t>
            </w:r>
            <w:r w:rsidR="00E70845">
              <w:rPr>
                <w:rFonts w:ascii="Arial" w:hAnsi="Arial" w:cs="Arial"/>
                <w:sz w:val="20"/>
                <w:szCs w:val="20"/>
                <w:lang w:val="cs-CZ"/>
              </w:rPr>
              <w:t xml:space="preserve">nictvím </w:t>
            </w:r>
            <w:r w:rsidR="00871060" w:rsidRPr="00871060">
              <w:rPr>
                <w:rFonts w:ascii="Arial" w:hAnsi="Arial" w:cs="Arial"/>
                <w:sz w:val="20"/>
                <w:szCs w:val="20"/>
                <w:lang w:val="cs-CZ"/>
              </w:rPr>
              <w:t>bilaterální</w:t>
            </w:r>
            <w:r w:rsidR="00871060">
              <w:rPr>
                <w:rFonts w:ascii="Arial" w:hAnsi="Arial" w:cs="Arial"/>
                <w:sz w:val="20"/>
                <w:szCs w:val="20"/>
                <w:lang w:val="cs-CZ"/>
              </w:rPr>
              <w:t>ch</w:t>
            </w:r>
            <w:r w:rsidR="00871060" w:rsidRPr="00871060">
              <w:rPr>
                <w:rFonts w:ascii="Arial" w:hAnsi="Arial" w:cs="Arial"/>
                <w:sz w:val="20"/>
                <w:szCs w:val="20"/>
                <w:lang w:val="cs-CZ"/>
              </w:rPr>
              <w:t xml:space="preserve"> </w:t>
            </w:r>
            <w:r w:rsidR="00E70845">
              <w:rPr>
                <w:rFonts w:ascii="Arial" w:hAnsi="Arial" w:cs="Arial"/>
                <w:sz w:val="20"/>
                <w:szCs w:val="20"/>
                <w:lang w:val="cs-CZ"/>
              </w:rPr>
              <w:t xml:space="preserve">jednání a snahy o </w:t>
            </w:r>
            <w:r w:rsidRPr="00BE00F9">
              <w:rPr>
                <w:rFonts w:ascii="Arial" w:hAnsi="Arial" w:cs="Arial"/>
                <w:sz w:val="20"/>
                <w:szCs w:val="20"/>
                <w:lang w:val="cs-CZ"/>
              </w:rPr>
              <w:t>dosažení případného konsensu.</w:t>
            </w:r>
          </w:p>
        </w:tc>
      </w:tr>
      <w:tr w:rsidR="00025DEA" w:rsidRPr="003B381A" w14:paraId="6C5E7879" w14:textId="4E9428C9" w:rsidTr="00E406F1">
        <w:tc>
          <w:tcPr>
            <w:tcW w:w="2500" w:type="pct"/>
          </w:tcPr>
          <w:p w14:paraId="1EF65D1A" w14:textId="77777777" w:rsidR="00025DEA" w:rsidRPr="003B381A" w:rsidRDefault="00025DEA" w:rsidP="0038041E">
            <w:pPr>
              <w:pStyle w:val="Akapitzlist"/>
              <w:numPr>
                <w:ilvl w:val="0"/>
                <w:numId w:val="25"/>
              </w:numPr>
              <w:ind w:right="0"/>
              <w:rPr>
                <w:rFonts w:ascii="Arial" w:hAnsi="Arial" w:cs="Arial"/>
                <w:sz w:val="20"/>
                <w:szCs w:val="20"/>
                <w:lang w:val="en-GB"/>
              </w:rPr>
            </w:pPr>
            <w:r w:rsidRPr="003B381A">
              <w:rPr>
                <w:rFonts w:ascii="Arial" w:hAnsi="Arial" w:cs="Arial"/>
                <w:sz w:val="20"/>
                <w:szCs w:val="20"/>
                <w:lang w:val="en-GB"/>
              </w:rPr>
              <w:t xml:space="preserve">However, should the negotiations fail to reach the compromise or consensus between the Contracting Parties, all disputes, arising in relation to the Order subject execution or being otherwise associated with the Order, shall be resolved by the competent courts of the Czech Republic. </w:t>
            </w:r>
          </w:p>
        </w:tc>
        <w:tc>
          <w:tcPr>
            <w:tcW w:w="2500" w:type="pct"/>
          </w:tcPr>
          <w:p w14:paraId="24ED7878" w14:textId="552A9C53" w:rsidR="00025DEA" w:rsidRPr="00BE00F9" w:rsidRDefault="00025DEA" w:rsidP="00B2283C">
            <w:pPr>
              <w:pStyle w:val="Akapitzlist"/>
              <w:ind w:left="743" w:right="0" w:hanging="425"/>
              <w:rPr>
                <w:rFonts w:ascii="Arial" w:hAnsi="Arial" w:cs="Arial"/>
                <w:sz w:val="20"/>
                <w:szCs w:val="20"/>
                <w:lang w:val="cs-CZ"/>
              </w:rPr>
            </w:pPr>
            <w:r w:rsidRPr="00BE00F9">
              <w:rPr>
                <w:rFonts w:ascii="Arial" w:hAnsi="Arial" w:cs="Arial"/>
                <w:sz w:val="20"/>
                <w:szCs w:val="20"/>
                <w:lang w:val="cs-CZ"/>
              </w:rPr>
              <w:t>b.</w:t>
            </w:r>
            <w:r w:rsidRPr="00BE00F9">
              <w:rPr>
                <w:rFonts w:ascii="Arial" w:hAnsi="Arial" w:cs="Arial"/>
                <w:sz w:val="20"/>
                <w:szCs w:val="20"/>
                <w:lang w:val="cs-CZ"/>
              </w:rPr>
              <w:tab/>
              <w:t xml:space="preserve">Pokud by však </w:t>
            </w:r>
            <w:r w:rsidR="00871060">
              <w:rPr>
                <w:rFonts w:ascii="Arial" w:hAnsi="Arial" w:cs="Arial"/>
                <w:sz w:val="20"/>
                <w:szCs w:val="20"/>
                <w:lang w:val="cs-CZ"/>
              </w:rPr>
              <w:t xml:space="preserve">tato jednání </w:t>
            </w:r>
            <w:r w:rsidR="00871060" w:rsidRPr="00BE00F9">
              <w:rPr>
                <w:rFonts w:ascii="Arial" w:hAnsi="Arial" w:cs="Arial"/>
                <w:sz w:val="20"/>
                <w:szCs w:val="20"/>
                <w:lang w:val="cs-CZ"/>
              </w:rPr>
              <w:t>mezi Smluvními stranami</w:t>
            </w:r>
            <w:r w:rsidR="00871060">
              <w:rPr>
                <w:rFonts w:ascii="Arial" w:hAnsi="Arial" w:cs="Arial"/>
                <w:sz w:val="20"/>
                <w:szCs w:val="20"/>
                <w:lang w:val="cs-CZ"/>
              </w:rPr>
              <w:t xml:space="preserve"> nevedla k </w:t>
            </w:r>
            <w:r w:rsidRPr="00BE00F9">
              <w:rPr>
                <w:rFonts w:ascii="Arial" w:hAnsi="Arial" w:cs="Arial"/>
                <w:sz w:val="20"/>
                <w:szCs w:val="20"/>
                <w:lang w:val="cs-CZ"/>
              </w:rPr>
              <w:t>dosažení kompromisu či konsensu, budou veškeré spory,</w:t>
            </w:r>
            <w:r w:rsidR="00871060">
              <w:rPr>
                <w:rFonts w:ascii="Arial" w:hAnsi="Arial" w:cs="Arial"/>
                <w:sz w:val="20"/>
                <w:szCs w:val="20"/>
                <w:lang w:val="cs-CZ"/>
              </w:rPr>
              <w:t xml:space="preserve"> které vzniknou v souvislosti s </w:t>
            </w:r>
            <w:r w:rsidRPr="00BE00F9">
              <w:rPr>
                <w:rFonts w:ascii="Arial" w:hAnsi="Arial" w:cs="Arial"/>
                <w:sz w:val="20"/>
                <w:szCs w:val="20"/>
                <w:lang w:val="cs-CZ"/>
              </w:rPr>
              <w:t xml:space="preserve">plněním předmětu </w:t>
            </w:r>
            <w:r w:rsidR="00871060">
              <w:rPr>
                <w:rFonts w:ascii="Arial" w:hAnsi="Arial" w:cs="Arial"/>
                <w:sz w:val="20"/>
                <w:szCs w:val="20"/>
                <w:lang w:val="cs-CZ"/>
              </w:rPr>
              <w:t xml:space="preserve">Objednávky </w:t>
            </w:r>
            <w:r w:rsidRPr="00BE00F9">
              <w:rPr>
                <w:rFonts w:ascii="Arial" w:hAnsi="Arial" w:cs="Arial"/>
                <w:sz w:val="20"/>
                <w:szCs w:val="20"/>
                <w:lang w:val="cs-CZ"/>
              </w:rPr>
              <w:t xml:space="preserve">nebo </w:t>
            </w:r>
            <w:r w:rsidR="00B2283C">
              <w:rPr>
                <w:rFonts w:ascii="Arial" w:hAnsi="Arial" w:cs="Arial"/>
                <w:sz w:val="20"/>
                <w:szCs w:val="20"/>
                <w:lang w:val="cs-CZ"/>
              </w:rPr>
              <w:t>které budou jiným způsobem s Objednávkou</w:t>
            </w:r>
            <w:r w:rsidRPr="00BE00F9">
              <w:rPr>
                <w:rFonts w:ascii="Arial" w:hAnsi="Arial" w:cs="Arial"/>
                <w:sz w:val="20"/>
                <w:szCs w:val="20"/>
                <w:lang w:val="cs-CZ"/>
              </w:rPr>
              <w:t xml:space="preserve"> souviset, řešeny příslušnými soudy České republiky.</w:t>
            </w:r>
          </w:p>
        </w:tc>
      </w:tr>
      <w:tr w:rsidR="00025DEA" w:rsidRPr="003B381A" w14:paraId="6E192C55" w14:textId="45335814" w:rsidTr="00E406F1">
        <w:trPr>
          <w:trHeight w:val="416"/>
        </w:trPr>
        <w:tc>
          <w:tcPr>
            <w:tcW w:w="2500" w:type="pct"/>
          </w:tcPr>
          <w:p w14:paraId="7F40A57A" w14:textId="77777777" w:rsidR="00025DEA" w:rsidRPr="003B381A" w:rsidRDefault="00025DEA" w:rsidP="0038041E">
            <w:pPr>
              <w:ind w:left="0" w:right="0" w:firstLine="0"/>
              <w:rPr>
                <w:rFonts w:ascii="Arial" w:hAnsi="Arial" w:cs="Arial"/>
                <w:sz w:val="20"/>
                <w:szCs w:val="20"/>
                <w:lang w:val="en-GB"/>
              </w:rPr>
            </w:pPr>
          </w:p>
        </w:tc>
        <w:tc>
          <w:tcPr>
            <w:tcW w:w="2500" w:type="pct"/>
          </w:tcPr>
          <w:p w14:paraId="5DC6D1DA" w14:textId="77777777" w:rsidR="00025DEA" w:rsidRPr="00BE00F9" w:rsidRDefault="00025DEA" w:rsidP="0038041E">
            <w:pPr>
              <w:ind w:left="0" w:right="0" w:firstLine="0"/>
              <w:rPr>
                <w:rFonts w:ascii="Arial" w:hAnsi="Arial" w:cs="Arial"/>
                <w:sz w:val="20"/>
                <w:szCs w:val="20"/>
                <w:lang w:val="cs-CZ"/>
              </w:rPr>
            </w:pPr>
          </w:p>
        </w:tc>
      </w:tr>
      <w:tr w:rsidR="00025DEA" w:rsidRPr="003B381A" w14:paraId="4667856C" w14:textId="7F53FC10" w:rsidTr="00E406F1">
        <w:tc>
          <w:tcPr>
            <w:tcW w:w="2500" w:type="pct"/>
          </w:tcPr>
          <w:p w14:paraId="33A7C619" w14:textId="77777777" w:rsidR="00025DEA" w:rsidRPr="003B381A" w:rsidRDefault="00025DEA" w:rsidP="0038041E">
            <w:pPr>
              <w:spacing w:after="0" w:line="259" w:lineRule="auto"/>
              <w:ind w:left="0" w:right="0" w:firstLine="0"/>
              <w:jc w:val="left"/>
              <w:rPr>
                <w:rFonts w:ascii="Arial" w:hAnsi="Arial" w:cs="Arial"/>
                <w:sz w:val="20"/>
                <w:szCs w:val="20"/>
                <w:lang w:val="en-GB"/>
              </w:rPr>
            </w:pPr>
          </w:p>
        </w:tc>
        <w:tc>
          <w:tcPr>
            <w:tcW w:w="2500" w:type="pct"/>
          </w:tcPr>
          <w:p w14:paraId="53F9E56D" w14:textId="77777777" w:rsidR="00025DEA" w:rsidRPr="00BE00F9" w:rsidRDefault="00025DEA" w:rsidP="0038041E">
            <w:pPr>
              <w:spacing w:after="0" w:line="259" w:lineRule="auto"/>
              <w:ind w:left="0" w:right="0" w:firstLine="0"/>
              <w:jc w:val="left"/>
              <w:rPr>
                <w:rFonts w:ascii="Arial" w:hAnsi="Arial" w:cs="Arial"/>
                <w:sz w:val="20"/>
                <w:szCs w:val="20"/>
                <w:lang w:val="cs-CZ"/>
              </w:rPr>
            </w:pPr>
          </w:p>
        </w:tc>
      </w:tr>
      <w:tr w:rsidR="00025DEA" w:rsidRPr="003B381A" w14:paraId="344D725C" w14:textId="34E36AED" w:rsidTr="00E406F1">
        <w:tc>
          <w:tcPr>
            <w:tcW w:w="2500" w:type="pct"/>
          </w:tcPr>
          <w:p w14:paraId="0C765FFF" w14:textId="2FE1BE4C" w:rsidR="00025DEA" w:rsidRPr="003B381A" w:rsidRDefault="00025DEA" w:rsidP="0038041E">
            <w:pPr>
              <w:ind w:left="0" w:right="0" w:firstLine="0"/>
              <w:rPr>
                <w:rFonts w:ascii="Arial" w:hAnsi="Arial" w:cs="Arial"/>
                <w:sz w:val="20"/>
                <w:szCs w:val="20"/>
                <w:lang w:val="en-GB"/>
              </w:rPr>
            </w:pPr>
            <w:r w:rsidRPr="003B381A">
              <w:rPr>
                <w:rFonts w:ascii="Arial" w:hAnsi="Arial" w:cs="Arial"/>
                <w:sz w:val="20"/>
                <w:szCs w:val="20"/>
                <w:lang w:val="en-GB"/>
              </w:rPr>
              <w:t xml:space="preserve">Published: </w:t>
            </w:r>
            <w:r w:rsidR="00DA387B">
              <w:rPr>
                <w:rFonts w:ascii="Arial" w:hAnsi="Arial" w:cs="Arial"/>
                <w:sz w:val="20"/>
                <w:szCs w:val="20"/>
                <w:lang w:val="en-GB"/>
              </w:rPr>
              <w:t>30.08.2022</w:t>
            </w:r>
          </w:p>
        </w:tc>
        <w:tc>
          <w:tcPr>
            <w:tcW w:w="2500" w:type="pct"/>
          </w:tcPr>
          <w:p w14:paraId="1389E842" w14:textId="30E4DB3F" w:rsidR="00025DEA" w:rsidRPr="00BE00F9" w:rsidRDefault="00025DEA" w:rsidP="0038041E">
            <w:pPr>
              <w:ind w:left="0" w:right="0" w:firstLine="0"/>
              <w:rPr>
                <w:rFonts w:ascii="Arial" w:hAnsi="Arial" w:cs="Arial"/>
                <w:sz w:val="20"/>
                <w:szCs w:val="20"/>
                <w:lang w:val="cs-CZ"/>
              </w:rPr>
            </w:pPr>
            <w:r w:rsidRPr="00BE00F9">
              <w:rPr>
                <w:rFonts w:ascii="Arial" w:hAnsi="Arial" w:cs="Arial"/>
                <w:sz w:val="20"/>
                <w:szCs w:val="20"/>
                <w:lang w:val="cs-CZ"/>
              </w:rPr>
              <w:t xml:space="preserve">Zveřejněno: </w:t>
            </w:r>
            <w:r w:rsidR="00DA387B">
              <w:rPr>
                <w:rFonts w:ascii="Arial" w:hAnsi="Arial" w:cs="Arial"/>
                <w:sz w:val="20"/>
                <w:szCs w:val="20"/>
                <w:lang w:val="cs-CZ"/>
              </w:rPr>
              <w:t>30.08.2022</w:t>
            </w:r>
          </w:p>
        </w:tc>
      </w:tr>
      <w:tr w:rsidR="00025DEA" w:rsidRPr="003B381A" w14:paraId="311195FE" w14:textId="2C9FDD81" w:rsidTr="00E406F1">
        <w:tc>
          <w:tcPr>
            <w:tcW w:w="2500" w:type="pct"/>
          </w:tcPr>
          <w:p w14:paraId="1A28FA28" w14:textId="77777777" w:rsidR="00025DEA" w:rsidRPr="003B381A" w:rsidRDefault="00025DEA" w:rsidP="0038041E">
            <w:pPr>
              <w:ind w:left="0" w:right="0" w:firstLine="0"/>
              <w:rPr>
                <w:rFonts w:ascii="Arial" w:hAnsi="Arial" w:cs="Arial"/>
                <w:sz w:val="20"/>
                <w:szCs w:val="20"/>
                <w:lang w:val="en-GB"/>
              </w:rPr>
            </w:pPr>
          </w:p>
        </w:tc>
        <w:tc>
          <w:tcPr>
            <w:tcW w:w="2500" w:type="pct"/>
          </w:tcPr>
          <w:p w14:paraId="0C017A2E" w14:textId="77777777" w:rsidR="00025DEA" w:rsidRPr="00BE00F9" w:rsidRDefault="00025DEA" w:rsidP="0038041E">
            <w:pPr>
              <w:ind w:left="0" w:right="0" w:firstLine="0"/>
              <w:rPr>
                <w:rFonts w:ascii="Arial" w:hAnsi="Arial" w:cs="Arial"/>
                <w:sz w:val="20"/>
                <w:szCs w:val="20"/>
                <w:lang w:val="cs-CZ"/>
              </w:rPr>
            </w:pPr>
          </w:p>
        </w:tc>
      </w:tr>
    </w:tbl>
    <w:p w14:paraId="270453C0" w14:textId="77777777" w:rsidR="00D930A6" w:rsidRPr="000229E7" w:rsidRDefault="00D930A6" w:rsidP="003B381A">
      <w:pPr>
        <w:ind w:left="0" w:right="0" w:firstLine="0"/>
        <w:rPr>
          <w:rFonts w:ascii="Arial" w:hAnsi="Arial" w:cs="Arial"/>
          <w:sz w:val="20"/>
          <w:szCs w:val="20"/>
          <w:lang w:val="en-GB"/>
        </w:rPr>
      </w:pPr>
    </w:p>
    <w:sectPr w:rsidR="00D930A6" w:rsidRPr="000229E7" w:rsidSect="00ED63EF">
      <w:headerReference w:type="even" r:id="rId19"/>
      <w:headerReference w:type="default" r:id="rId20"/>
      <w:footerReference w:type="default" r:id="rId21"/>
      <w:headerReference w:type="first" r:id="rId22"/>
      <w:pgSz w:w="11906" w:h="16838"/>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38D0" w14:textId="77777777" w:rsidR="002A5E11" w:rsidRDefault="002A5E11">
      <w:pPr>
        <w:spacing w:after="0" w:line="240" w:lineRule="auto"/>
      </w:pPr>
      <w:r>
        <w:separator/>
      </w:r>
    </w:p>
  </w:endnote>
  <w:endnote w:type="continuationSeparator" w:id="0">
    <w:p w14:paraId="0ACADA63" w14:textId="77777777" w:rsidR="002A5E11" w:rsidRDefault="002A5E11">
      <w:pPr>
        <w:spacing w:after="0" w:line="240" w:lineRule="auto"/>
      </w:pPr>
      <w:r>
        <w:continuationSeparator/>
      </w:r>
    </w:p>
  </w:endnote>
  <w:endnote w:type="continuationNotice" w:id="1">
    <w:p w14:paraId="6FAE0D10" w14:textId="77777777" w:rsidR="002A5E11" w:rsidRDefault="002A5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086561"/>
      <w:docPartObj>
        <w:docPartGallery w:val="Page Numbers (Bottom of Page)"/>
        <w:docPartUnique/>
      </w:docPartObj>
    </w:sdtPr>
    <w:sdtEndPr>
      <w:rPr>
        <w:rFonts w:ascii="Arial" w:hAnsi="Arial" w:cs="Arial"/>
        <w:sz w:val="20"/>
        <w:szCs w:val="20"/>
      </w:rPr>
    </w:sdtEndPr>
    <w:sdtContent>
      <w:p w14:paraId="6AAAE058" w14:textId="5B8BF8D3" w:rsidR="0060584F" w:rsidRPr="000229E7" w:rsidRDefault="0060584F">
        <w:pPr>
          <w:pStyle w:val="Stopka"/>
          <w:jc w:val="center"/>
          <w:rPr>
            <w:rFonts w:ascii="Arial" w:hAnsi="Arial" w:cs="Arial"/>
            <w:sz w:val="20"/>
            <w:szCs w:val="20"/>
          </w:rPr>
        </w:pPr>
        <w:r w:rsidRPr="000229E7">
          <w:rPr>
            <w:rFonts w:ascii="Arial" w:hAnsi="Arial" w:cs="Arial"/>
            <w:sz w:val="20"/>
            <w:szCs w:val="20"/>
          </w:rPr>
          <w:fldChar w:fldCharType="begin"/>
        </w:r>
        <w:r w:rsidRPr="000229E7">
          <w:rPr>
            <w:rFonts w:ascii="Arial" w:hAnsi="Arial" w:cs="Arial"/>
            <w:sz w:val="20"/>
            <w:szCs w:val="20"/>
          </w:rPr>
          <w:instrText>PAGE   \* MERGEFORMAT</w:instrText>
        </w:r>
        <w:r w:rsidRPr="000229E7">
          <w:rPr>
            <w:rFonts w:ascii="Arial" w:hAnsi="Arial" w:cs="Arial"/>
            <w:sz w:val="20"/>
            <w:szCs w:val="20"/>
          </w:rPr>
          <w:fldChar w:fldCharType="separate"/>
        </w:r>
        <w:r w:rsidR="0034174A" w:rsidRPr="0034174A">
          <w:rPr>
            <w:rFonts w:ascii="Arial" w:hAnsi="Arial" w:cs="Arial"/>
            <w:noProof/>
            <w:sz w:val="20"/>
            <w:szCs w:val="20"/>
            <w:lang w:val="cs-CZ"/>
          </w:rPr>
          <w:t>2</w:t>
        </w:r>
        <w:r w:rsidRPr="000229E7">
          <w:rPr>
            <w:rFonts w:ascii="Arial" w:hAnsi="Arial" w:cs="Arial"/>
            <w:sz w:val="20"/>
            <w:szCs w:val="20"/>
          </w:rPr>
          <w:fldChar w:fldCharType="end"/>
        </w:r>
      </w:p>
    </w:sdtContent>
  </w:sdt>
  <w:p w14:paraId="502A3F27" w14:textId="77777777" w:rsidR="0060584F" w:rsidRDefault="006058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4483" w14:textId="77777777" w:rsidR="002A5E11" w:rsidRDefault="002A5E11">
      <w:pPr>
        <w:spacing w:after="0" w:line="240" w:lineRule="auto"/>
      </w:pPr>
      <w:r>
        <w:separator/>
      </w:r>
    </w:p>
  </w:footnote>
  <w:footnote w:type="continuationSeparator" w:id="0">
    <w:p w14:paraId="774D50F1" w14:textId="77777777" w:rsidR="002A5E11" w:rsidRDefault="002A5E11">
      <w:pPr>
        <w:spacing w:after="0" w:line="240" w:lineRule="auto"/>
      </w:pPr>
      <w:r>
        <w:continuationSeparator/>
      </w:r>
    </w:p>
  </w:footnote>
  <w:footnote w:type="continuationNotice" w:id="1">
    <w:p w14:paraId="34558AD5" w14:textId="77777777" w:rsidR="002A5E11" w:rsidRDefault="002A5E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EF96" w14:textId="77777777" w:rsidR="0060584F" w:rsidRDefault="0060584F">
    <w:pPr>
      <w:spacing w:after="0" w:line="259" w:lineRule="auto"/>
      <w:ind w:left="0" w:right="6" w:firstLine="0"/>
      <w:jc w:val="right"/>
    </w:pPr>
    <w:r>
      <w:rPr>
        <w:rFonts w:ascii="Times New Roman" w:eastAsia="Times New Roman" w:hAnsi="Times New Roman" w:cs="Times New Roman"/>
        <w:sz w:val="20"/>
      </w:rPr>
      <w:t xml:space="preserve">General Terms of Delivery, Sanofi Group – 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0FA7" w14:textId="1D5E926C" w:rsidR="0060584F" w:rsidRDefault="0060584F">
    <w:pPr>
      <w:spacing w:after="0" w:line="259" w:lineRule="auto"/>
      <w:ind w:left="0" w:right="6" w:firstLine="0"/>
      <w:jc w:val="right"/>
    </w:pPr>
    <w:r>
      <w:rPr>
        <w:rFonts w:ascii="Times New Roman" w:eastAsia="Times New Roman" w:hAnsi="Times New Roman" w:cs="Times New Roman"/>
        <w:sz w:val="20"/>
      </w:rPr>
      <w:t xml:space="preserve">General Terms of Delivery, Sanofi Group / </w:t>
    </w:r>
    <w:r>
      <w:rPr>
        <w:rFonts w:ascii="Times New Roman" w:eastAsia="Times New Roman" w:hAnsi="Times New Roman" w:cs="Times New Roman"/>
        <w:sz w:val="20"/>
        <w:lang w:val="cs-CZ"/>
      </w:rPr>
      <w:t>Všeobecné dodací podmínky skupiny</w:t>
    </w:r>
    <w:r w:rsidRPr="00992BFB">
      <w:rPr>
        <w:rFonts w:ascii="Times New Roman" w:eastAsia="Times New Roman" w:hAnsi="Times New Roman" w:cs="Times New Roman"/>
        <w:sz w:val="20"/>
        <w:lang w:val="cs-CZ"/>
      </w:rPr>
      <w:t xml:space="preserve"> Sanofi</w:t>
    </w:r>
    <w:r>
      <w:rPr>
        <w:rFonts w:ascii="Times New Roman" w:eastAsia="Times New Roman" w:hAnsi="Times New Roman" w:cs="Times New Roman"/>
        <w:sz w:val="20"/>
      </w:rPr>
      <w:t xml:space="preserve"> – page / </w:t>
    </w:r>
    <w:r w:rsidRPr="00992BFB">
      <w:rPr>
        <w:rFonts w:ascii="Times New Roman" w:eastAsia="Times New Roman" w:hAnsi="Times New Roman" w:cs="Times New Roman"/>
        <w:sz w:val="20"/>
        <w:lang w:val="cs-CZ"/>
      </w:rPr>
      <w:t>strana</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0034174A" w:rsidRPr="0034174A">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E9F6" w14:textId="77777777" w:rsidR="0060584F" w:rsidRDefault="0060584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8BB"/>
    <w:multiLevelType w:val="multilevel"/>
    <w:tmpl w:val="FEEE7D80"/>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1" w15:restartNumberingAfterBreak="0">
    <w:nsid w:val="06812094"/>
    <w:multiLevelType w:val="hybridMultilevel"/>
    <w:tmpl w:val="252C7712"/>
    <w:lvl w:ilvl="0" w:tplc="04050019">
      <w:start w:val="1"/>
      <w:numFmt w:val="lowerLetter"/>
      <w:lvlText w:val="%1."/>
      <w:lvlJc w:val="left"/>
      <w:pPr>
        <w:ind w:left="773" w:hanging="348"/>
      </w:pPr>
      <w:rPr>
        <w:rFonts w:hint="default"/>
      </w:rPr>
    </w:lvl>
    <w:lvl w:ilvl="1" w:tplc="FFFFFFFF">
      <w:start w:val="1"/>
      <w:numFmt w:val="decimal"/>
      <w:lvlText w:val="%2."/>
      <w:lvlJc w:val="left"/>
      <w:pPr>
        <w:ind w:left="1865" w:hanging="720"/>
      </w:pPr>
      <w:rPr>
        <w:rFonts w:hint="default"/>
      </w:r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 w15:restartNumberingAfterBreak="0">
    <w:nsid w:val="08CC2C1F"/>
    <w:multiLevelType w:val="multilevel"/>
    <w:tmpl w:val="78D86FB4"/>
    <w:lvl w:ilvl="0">
      <w:start w:val="7"/>
      <w:numFmt w:val="decimal"/>
      <w:lvlText w:val="%1."/>
      <w:lvlJc w:val="left"/>
      <w:pPr>
        <w:ind w:left="420" w:hanging="420"/>
      </w:pPr>
      <w:rPr>
        <w:rFonts w:hint="default"/>
      </w:rPr>
    </w:lvl>
    <w:lvl w:ilvl="1">
      <w:start w:val="2"/>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3" w15:restartNumberingAfterBreak="0">
    <w:nsid w:val="0ACB361B"/>
    <w:multiLevelType w:val="multilevel"/>
    <w:tmpl w:val="BB8426EE"/>
    <w:lvl w:ilvl="0">
      <w:start w:val="7"/>
      <w:numFmt w:val="decimal"/>
      <w:lvlText w:val="%1."/>
      <w:lvlJc w:val="left"/>
      <w:pPr>
        <w:ind w:left="420" w:hanging="42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4" w15:restartNumberingAfterBreak="0">
    <w:nsid w:val="162A72B9"/>
    <w:multiLevelType w:val="hybridMultilevel"/>
    <w:tmpl w:val="E3025A7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744A97"/>
    <w:multiLevelType w:val="multilevel"/>
    <w:tmpl w:val="78D86FB4"/>
    <w:lvl w:ilvl="0">
      <w:start w:val="7"/>
      <w:numFmt w:val="decimal"/>
      <w:lvlText w:val="%1."/>
      <w:lvlJc w:val="left"/>
      <w:pPr>
        <w:ind w:left="420" w:hanging="420"/>
      </w:pPr>
      <w:rPr>
        <w:rFonts w:hint="default"/>
      </w:rPr>
    </w:lvl>
    <w:lvl w:ilvl="1">
      <w:start w:val="2"/>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6" w15:restartNumberingAfterBreak="0">
    <w:nsid w:val="395955C9"/>
    <w:multiLevelType w:val="hybridMultilevel"/>
    <w:tmpl w:val="7384272C"/>
    <w:lvl w:ilvl="0" w:tplc="04050019">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7" w15:restartNumberingAfterBreak="0">
    <w:nsid w:val="39F931FD"/>
    <w:multiLevelType w:val="multilevel"/>
    <w:tmpl w:val="9430749C"/>
    <w:lvl w:ilvl="0">
      <w:start w:val="9"/>
      <w:numFmt w:val="decimal"/>
      <w:lvlText w:val="%1."/>
      <w:lvlJc w:val="left"/>
      <w:pPr>
        <w:ind w:left="420" w:hanging="420"/>
      </w:pPr>
      <w:rPr>
        <w:rFonts w:hint="default"/>
      </w:rPr>
    </w:lvl>
    <w:lvl w:ilvl="1">
      <w:start w:val="1"/>
      <w:numFmt w:val="decimal"/>
      <w:lvlText w:val="%1.%2."/>
      <w:lvlJc w:val="left"/>
      <w:pPr>
        <w:ind w:left="722" w:hanging="72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8" w15:restartNumberingAfterBreak="0">
    <w:nsid w:val="3C24778E"/>
    <w:multiLevelType w:val="hybridMultilevel"/>
    <w:tmpl w:val="7384272C"/>
    <w:lvl w:ilvl="0" w:tplc="FFFFFFFF">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9" w15:restartNumberingAfterBreak="0">
    <w:nsid w:val="3CD170F1"/>
    <w:multiLevelType w:val="hybridMultilevel"/>
    <w:tmpl w:val="E7C61B90"/>
    <w:lvl w:ilvl="0" w:tplc="04050019">
      <w:start w:val="1"/>
      <w:numFmt w:val="lowerLetter"/>
      <w:lvlText w:val="%1."/>
      <w:lvlJc w:val="left"/>
      <w:pPr>
        <w:ind w:left="722" w:hanging="360"/>
      </w:pPr>
    </w:lvl>
    <w:lvl w:ilvl="1" w:tplc="0405001B">
      <w:start w:val="1"/>
      <w:numFmt w:val="lowerRoman"/>
      <w:lvlText w:val="%2."/>
      <w:lvlJc w:val="righ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10" w15:restartNumberingAfterBreak="0">
    <w:nsid w:val="3FD518EC"/>
    <w:multiLevelType w:val="hybridMultilevel"/>
    <w:tmpl w:val="DA3230E6"/>
    <w:lvl w:ilvl="0" w:tplc="04050019">
      <w:start w:val="1"/>
      <w:numFmt w:val="lowerLetter"/>
      <w:lvlText w:val="%1."/>
      <w:lvlJc w:val="left"/>
      <w:pPr>
        <w:ind w:left="722" w:hanging="360"/>
      </w:pPr>
    </w:lvl>
    <w:lvl w:ilvl="1" w:tplc="6E3A3880">
      <w:numFmt w:val="bullet"/>
      <w:lvlText w:val="-"/>
      <w:lvlJc w:val="left"/>
      <w:pPr>
        <w:ind w:left="1727" w:hanging="645"/>
      </w:pPr>
      <w:rPr>
        <w:rFonts w:ascii="Bookman Old Style" w:eastAsia="Bookman Old Style" w:hAnsi="Bookman Old Style" w:cs="Bookman Old Style" w:hint="default"/>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1" w15:restartNumberingAfterBreak="0">
    <w:nsid w:val="3FEA3642"/>
    <w:multiLevelType w:val="hybridMultilevel"/>
    <w:tmpl w:val="9EB4E11A"/>
    <w:lvl w:ilvl="0" w:tplc="040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0C50573"/>
    <w:multiLevelType w:val="multilevel"/>
    <w:tmpl w:val="78582752"/>
    <w:lvl w:ilvl="0">
      <w:start w:val="4"/>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3" w15:restartNumberingAfterBreak="0">
    <w:nsid w:val="46AC7B3B"/>
    <w:multiLevelType w:val="multilevel"/>
    <w:tmpl w:val="922C191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4" w15:restartNumberingAfterBreak="0">
    <w:nsid w:val="46B3104F"/>
    <w:multiLevelType w:val="hybridMultilevel"/>
    <w:tmpl w:val="7384272C"/>
    <w:lvl w:ilvl="0" w:tplc="FFFFFFFF">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15" w15:restartNumberingAfterBreak="0">
    <w:nsid w:val="48262439"/>
    <w:multiLevelType w:val="multilevel"/>
    <w:tmpl w:val="9ED861AA"/>
    <w:lvl w:ilvl="0">
      <w:start w:val="4"/>
      <w:numFmt w:val="decimal"/>
      <w:lvlText w:val="%1"/>
      <w:lvlJc w:val="left"/>
      <w:pPr>
        <w:ind w:left="360" w:hanging="360"/>
      </w:pPr>
      <w:rPr>
        <w:rFonts w:hint="default"/>
      </w:rPr>
    </w:lvl>
    <w:lvl w:ilvl="1">
      <w:start w:val="7"/>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6" w15:restartNumberingAfterBreak="0">
    <w:nsid w:val="4F8F5D38"/>
    <w:multiLevelType w:val="multilevel"/>
    <w:tmpl w:val="87D8E884"/>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17" w15:restartNumberingAfterBreak="0">
    <w:nsid w:val="505B0A6E"/>
    <w:multiLevelType w:val="hybridMultilevel"/>
    <w:tmpl w:val="E20A1654"/>
    <w:lvl w:ilvl="0" w:tplc="04050019">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8" w15:restartNumberingAfterBreak="0">
    <w:nsid w:val="51167B18"/>
    <w:multiLevelType w:val="hybridMultilevel"/>
    <w:tmpl w:val="44549C44"/>
    <w:lvl w:ilvl="0" w:tplc="04050019">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19" w15:restartNumberingAfterBreak="0">
    <w:nsid w:val="5CBB4AE1"/>
    <w:multiLevelType w:val="multilevel"/>
    <w:tmpl w:val="63B48558"/>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20" w15:restartNumberingAfterBreak="0">
    <w:nsid w:val="60BB382A"/>
    <w:multiLevelType w:val="hybridMultilevel"/>
    <w:tmpl w:val="E2D6BA54"/>
    <w:lvl w:ilvl="0" w:tplc="0405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2896B12"/>
    <w:multiLevelType w:val="multilevel"/>
    <w:tmpl w:val="63B48558"/>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22" w15:restartNumberingAfterBreak="0">
    <w:nsid w:val="65D975F5"/>
    <w:multiLevelType w:val="multilevel"/>
    <w:tmpl w:val="63B48558"/>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23" w15:restartNumberingAfterBreak="0">
    <w:nsid w:val="68444BD3"/>
    <w:multiLevelType w:val="hybridMultilevel"/>
    <w:tmpl w:val="14787C60"/>
    <w:lvl w:ilvl="0" w:tplc="1CDED4D2">
      <w:start w:val="1"/>
      <w:numFmt w:val="decimal"/>
      <w:pStyle w:val="Nagwek1"/>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tplc="1A9898A2">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093A7B18">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CC86B0A0">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95345B6C">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C082F63E">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1CC3A62">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20EED0CE">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CEC08D4">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CB1683"/>
    <w:multiLevelType w:val="multilevel"/>
    <w:tmpl w:val="BAC0D3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6C7CBB"/>
    <w:multiLevelType w:val="hybridMultilevel"/>
    <w:tmpl w:val="C9460C5E"/>
    <w:lvl w:ilvl="0" w:tplc="04050019">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726B3853"/>
    <w:multiLevelType w:val="multilevel"/>
    <w:tmpl w:val="63B48558"/>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27" w15:restartNumberingAfterBreak="0">
    <w:nsid w:val="73BC3A46"/>
    <w:multiLevelType w:val="multilevel"/>
    <w:tmpl w:val="3FD8BB24"/>
    <w:lvl w:ilvl="0">
      <w:start w:val="1"/>
      <w:numFmt w:val="decimal"/>
      <w:lvlText w:val="%1."/>
      <w:lvlJc w:val="left"/>
      <w:pPr>
        <w:ind w:left="797"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97" w:hanging="720"/>
      </w:pPr>
      <w:rPr>
        <w:rFonts w:hint="default"/>
      </w:rPr>
    </w:lvl>
    <w:lvl w:ilvl="3">
      <w:start w:val="1"/>
      <w:numFmt w:val="decimal"/>
      <w:isLgl/>
      <w:lvlText w:val="%1.%2.%3.%4."/>
      <w:lvlJc w:val="left"/>
      <w:pPr>
        <w:ind w:left="1157" w:hanging="108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877" w:hanging="180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37" w:hanging="2160"/>
      </w:pPr>
      <w:rPr>
        <w:rFonts w:hint="default"/>
      </w:rPr>
    </w:lvl>
  </w:abstractNum>
  <w:abstractNum w:abstractNumId="28" w15:restartNumberingAfterBreak="0">
    <w:nsid w:val="746F08D9"/>
    <w:multiLevelType w:val="hybridMultilevel"/>
    <w:tmpl w:val="7384272C"/>
    <w:lvl w:ilvl="0" w:tplc="FFFFFFFF">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9" w15:restartNumberingAfterBreak="0">
    <w:nsid w:val="752E4751"/>
    <w:multiLevelType w:val="multilevel"/>
    <w:tmpl w:val="686694E8"/>
    <w:lvl w:ilvl="0">
      <w:start w:val="10"/>
      <w:numFmt w:val="decimal"/>
      <w:lvlText w:val="%1"/>
      <w:lvlJc w:val="left"/>
      <w:pPr>
        <w:ind w:left="490" w:hanging="490"/>
      </w:pPr>
      <w:rPr>
        <w:rFonts w:hint="default"/>
      </w:rPr>
    </w:lvl>
    <w:lvl w:ilvl="1">
      <w:start w:val="1"/>
      <w:numFmt w:val="lowerLetter"/>
      <w:lvlText w:val="%2."/>
      <w:lvlJc w:val="left"/>
      <w:pPr>
        <w:ind w:left="1200"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0" w15:restartNumberingAfterBreak="0">
    <w:nsid w:val="7A90304C"/>
    <w:multiLevelType w:val="multilevel"/>
    <w:tmpl w:val="63B48558"/>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31" w15:restartNumberingAfterBreak="0">
    <w:nsid w:val="7C435849"/>
    <w:multiLevelType w:val="hybridMultilevel"/>
    <w:tmpl w:val="435208B4"/>
    <w:lvl w:ilvl="0" w:tplc="040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27"/>
  </w:num>
  <w:num w:numId="3">
    <w:abstractNumId w:val="10"/>
  </w:num>
  <w:num w:numId="4">
    <w:abstractNumId w:val="17"/>
  </w:num>
  <w:num w:numId="5">
    <w:abstractNumId w:val="25"/>
  </w:num>
  <w:num w:numId="6">
    <w:abstractNumId w:val="1"/>
  </w:num>
  <w:num w:numId="7">
    <w:abstractNumId w:val="31"/>
  </w:num>
  <w:num w:numId="8">
    <w:abstractNumId w:val="4"/>
  </w:num>
  <w:num w:numId="9">
    <w:abstractNumId w:val="9"/>
  </w:num>
  <w:num w:numId="10">
    <w:abstractNumId w:val="20"/>
  </w:num>
  <w:num w:numId="11">
    <w:abstractNumId w:val="6"/>
  </w:num>
  <w:num w:numId="12">
    <w:abstractNumId w:val="11"/>
  </w:num>
  <w:num w:numId="13">
    <w:abstractNumId w:val="18"/>
  </w:num>
  <w:num w:numId="14">
    <w:abstractNumId w:val="3"/>
  </w:num>
  <w:num w:numId="15">
    <w:abstractNumId w:val="5"/>
  </w:num>
  <w:num w:numId="16">
    <w:abstractNumId w:val="7"/>
  </w:num>
  <w:num w:numId="17">
    <w:abstractNumId w:val="29"/>
  </w:num>
  <w:num w:numId="18">
    <w:abstractNumId w:val="2"/>
  </w:num>
  <w:num w:numId="19">
    <w:abstractNumId w:val="13"/>
  </w:num>
  <w:num w:numId="20">
    <w:abstractNumId w:val="12"/>
  </w:num>
  <w:num w:numId="21">
    <w:abstractNumId w:val="15"/>
  </w:num>
  <w:num w:numId="22">
    <w:abstractNumId w:val="24"/>
  </w:num>
  <w:num w:numId="23">
    <w:abstractNumId w:val="28"/>
  </w:num>
  <w:num w:numId="24">
    <w:abstractNumId w:val="8"/>
  </w:num>
  <w:num w:numId="25">
    <w:abstractNumId w:val="14"/>
  </w:num>
  <w:num w:numId="26">
    <w:abstractNumId w:val="16"/>
  </w:num>
  <w:num w:numId="27">
    <w:abstractNumId w:val="0"/>
  </w:num>
  <w:num w:numId="28">
    <w:abstractNumId w:val="26"/>
  </w:num>
  <w:num w:numId="29">
    <w:abstractNumId w:val="23"/>
  </w:num>
  <w:num w:numId="30">
    <w:abstractNumId w:val="23"/>
  </w:num>
  <w:num w:numId="31">
    <w:abstractNumId w:val="19"/>
  </w:num>
  <w:num w:numId="32">
    <w:abstractNumId w:val="22"/>
  </w:num>
  <w:num w:numId="33">
    <w:abstractNumId w:val="30"/>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9D"/>
    <w:rsid w:val="00001099"/>
    <w:rsid w:val="0000257A"/>
    <w:rsid w:val="00007180"/>
    <w:rsid w:val="0001386E"/>
    <w:rsid w:val="00020BED"/>
    <w:rsid w:val="000229E7"/>
    <w:rsid w:val="00022B74"/>
    <w:rsid w:val="000238A9"/>
    <w:rsid w:val="00025A51"/>
    <w:rsid w:val="00025DEA"/>
    <w:rsid w:val="000419C6"/>
    <w:rsid w:val="0004326B"/>
    <w:rsid w:val="00044792"/>
    <w:rsid w:val="00050A1B"/>
    <w:rsid w:val="000531DB"/>
    <w:rsid w:val="000603FA"/>
    <w:rsid w:val="00061D75"/>
    <w:rsid w:val="00063D53"/>
    <w:rsid w:val="000652B5"/>
    <w:rsid w:val="000662C6"/>
    <w:rsid w:val="00067064"/>
    <w:rsid w:val="00074A0C"/>
    <w:rsid w:val="00076A9D"/>
    <w:rsid w:val="000B3095"/>
    <w:rsid w:val="000B3D77"/>
    <w:rsid w:val="000B3EA0"/>
    <w:rsid w:val="000B4DC3"/>
    <w:rsid w:val="000B4EFC"/>
    <w:rsid w:val="000B5109"/>
    <w:rsid w:val="000B59E1"/>
    <w:rsid w:val="000B7524"/>
    <w:rsid w:val="000C1112"/>
    <w:rsid w:val="000C4325"/>
    <w:rsid w:val="000E07A5"/>
    <w:rsid w:val="000E0B93"/>
    <w:rsid w:val="001018BE"/>
    <w:rsid w:val="00104725"/>
    <w:rsid w:val="001105B1"/>
    <w:rsid w:val="00115A65"/>
    <w:rsid w:val="00117E64"/>
    <w:rsid w:val="00120005"/>
    <w:rsid w:val="00120BBA"/>
    <w:rsid w:val="00126D87"/>
    <w:rsid w:val="00130586"/>
    <w:rsid w:val="001316DE"/>
    <w:rsid w:val="001336D4"/>
    <w:rsid w:val="00135AC6"/>
    <w:rsid w:val="00155997"/>
    <w:rsid w:val="0016655C"/>
    <w:rsid w:val="0017019A"/>
    <w:rsid w:val="0017239F"/>
    <w:rsid w:val="001763F5"/>
    <w:rsid w:val="00180038"/>
    <w:rsid w:val="00180804"/>
    <w:rsid w:val="00181C70"/>
    <w:rsid w:val="001834A5"/>
    <w:rsid w:val="001A276B"/>
    <w:rsid w:val="001A440F"/>
    <w:rsid w:val="001A5ED2"/>
    <w:rsid w:val="001B65D6"/>
    <w:rsid w:val="001B69DE"/>
    <w:rsid w:val="001B6ED7"/>
    <w:rsid w:val="001C145C"/>
    <w:rsid w:val="001C3254"/>
    <w:rsid w:val="001C69BF"/>
    <w:rsid w:val="001D0A78"/>
    <w:rsid w:val="001D33E8"/>
    <w:rsid w:val="001D5744"/>
    <w:rsid w:val="001E22D1"/>
    <w:rsid w:val="001E67F9"/>
    <w:rsid w:val="001F4E4B"/>
    <w:rsid w:val="002038DF"/>
    <w:rsid w:val="00205AF8"/>
    <w:rsid w:val="00224F31"/>
    <w:rsid w:val="00227368"/>
    <w:rsid w:val="0023322C"/>
    <w:rsid w:val="00234646"/>
    <w:rsid w:val="0024332B"/>
    <w:rsid w:val="00245253"/>
    <w:rsid w:val="002472B3"/>
    <w:rsid w:val="00252F38"/>
    <w:rsid w:val="0025327C"/>
    <w:rsid w:val="00256FF8"/>
    <w:rsid w:val="002601E8"/>
    <w:rsid w:val="00266EAD"/>
    <w:rsid w:val="00273314"/>
    <w:rsid w:val="00282DCB"/>
    <w:rsid w:val="002852EF"/>
    <w:rsid w:val="00292202"/>
    <w:rsid w:val="00293088"/>
    <w:rsid w:val="00293ADF"/>
    <w:rsid w:val="00297BE5"/>
    <w:rsid w:val="002A20F6"/>
    <w:rsid w:val="002A5E11"/>
    <w:rsid w:val="002C7A8C"/>
    <w:rsid w:val="002D01F7"/>
    <w:rsid w:val="002D27B4"/>
    <w:rsid w:val="002D6E14"/>
    <w:rsid w:val="002D75C0"/>
    <w:rsid w:val="002D7A44"/>
    <w:rsid w:val="002E40DA"/>
    <w:rsid w:val="002E7F35"/>
    <w:rsid w:val="002F0D5D"/>
    <w:rsid w:val="002F336E"/>
    <w:rsid w:val="00304BE6"/>
    <w:rsid w:val="00305CBC"/>
    <w:rsid w:val="00306C24"/>
    <w:rsid w:val="00310103"/>
    <w:rsid w:val="0032658A"/>
    <w:rsid w:val="0034174A"/>
    <w:rsid w:val="003464BD"/>
    <w:rsid w:val="00346BAD"/>
    <w:rsid w:val="0035024F"/>
    <w:rsid w:val="00362329"/>
    <w:rsid w:val="00366EB0"/>
    <w:rsid w:val="0036727E"/>
    <w:rsid w:val="003709D4"/>
    <w:rsid w:val="0038041E"/>
    <w:rsid w:val="00380BE0"/>
    <w:rsid w:val="003876EB"/>
    <w:rsid w:val="0039177F"/>
    <w:rsid w:val="00393DAB"/>
    <w:rsid w:val="003A3268"/>
    <w:rsid w:val="003A423A"/>
    <w:rsid w:val="003A486A"/>
    <w:rsid w:val="003A5CF8"/>
    <w:rsid w:val="003A5D7C"/>
    <w:rsid w:val="003B2BAD"/>
    <w:rsid w:val="003B381A"/>
    <w:rsid w:val="003B4D43"/>
    <w:rsid w:val="003C4E6D"/>
    <w:rsid w:val="003C550F"/>
    <w:rsid w:val="003C64AE"/>
    <w:rsid w:val="003D31E7"/>
    <w:rsid w:val="003E3881"/>
    <w:rsid w:val="003E469C"/>
    <w:rsid w:val="003E5E1C"/>
    <w:rsid w:val="003F181F"/>
    <w:rsid w:val="00400E05"/>
    <w:rsid w:val="00402149"/>
    <w:rsid w:val="00407346"/>
    <w:rsid w:val="00412825"/>
    <w:rsid w:val="004224E9"/>
    <w:rsid w:val="00425856"/>
    <w:rsid w:val="00430ADE"/>
    <w:rsid w:val="00435E3C"/>
    <w:rsid w:val="00436EB2"/>
    <w:rsid w:val="004426B8"/>
    <w:rsid w:val="00462474"/>
    <w:rsid w:val="00473231"/>
    <w:rsid w:val="0048213A"/>
    <w:rsid w:val="0048360F"/>
    <w:rsid w:val="004A0782"/>
    <w:rsid w:val="004A2CA0"/>
    <w:rsid w:val="004A333B"/>
    <w:rsid w:val="004A79CA"/>
    <w:rsid w:val="004C2668"/>
    <w:rsid w:val="004C7C9F"/>
    <w:rsid w:val="004D3727"/>
    <w:rsid w:val="004D7E94"/>
    <w:rsid w:val="004E28BD"/>
    <w:rsid w:val="004E497F"/>
    <w:rsid w:val="004F45B2"/>
    <w:rsid w:val="0050108E"/>
    <w:rsid w:val="0050214E"/>
    <w:rsid w:val="00506DD0"/>
    <w:rsid w:val="005076F6"/>
    <w:rsid w:val="00515205"/>
    <w:rsid w:val="00521764"/>
    <w:rsid w:val="00522FAB"/>
    <w:rsid w:val="00524931"/>
    <w:rsid w:val="0054398C"/>
    <w:rsid w:val="00543DBC"/>
    <w:rsid w:val="005466DD"/>
    <w:rsid w:val="005474A2"/>
    <w:rsid w:val="0055485C"/>
    <w:rsid w:val="00555119"/>
    <w:rsid w:val="00560DC5"/>
    <w:rsid w:val="00564CFA"/>
    <w:rsid w:val="005774D7"/>
    <w:rsid w:val="0058093E"/>
    <w:rsid w:val="00585FB8"/>
    <w:rsid w:val="00590115"/>
    <w:rsid w:val="00594179"/>
    <w:rsid w:val="00595BF3"/>
    <w:rsid w:val="005A1E40"/>
    <w:rsid w:val="005A2774"/>
    <w:rsid w:val="005B1571"/>
    <w:rsid w:val="005C5C2B"/>
    <w:rsid w:val="005C61D1"/>
    <w:rsid w:val="005C69FC"/>
    <w:rsid w:val="005D1A4A"/>
    <w:rsid w:val="005D7459"/>
    <w:rsid w:val="005E0A2E"/>
    <w:rsid w:val="005E0FA0"/>
    <w:rsid w:val="005E62BC"/>
    <w:rsid w:val="005E7326"/>
    <w:rsid w:val="005F2B3A"/>
    <w:rsid w:val="005F44A5"/>
    <w:rsid w:val="005F47C6"/>
    <w:rsid w:val="005F6AB3"/>
    <w:rsid w:val="0060253B"/>
    <w:rsid w:val="0060584F"/>
    <w:rsid w:val="0060608F"/>
    <w:rsid w:val="0061725B"/>
    <w:rsid w:val="00622A26"/>
    <w:rsid w:val="00622ADC"/>
    <w:rsid w:val="0062481D"/>
    <w:rsid w:val="0064004D"/>
    <w:rsid w:val="00641D09"/>
    <w:rsid w:val="006430FC"/>
    <w:rsid w:val="006456C5"/>
    <w:rsid w:val="00652D24"/>
    <w:rsid w:val="006628D6"/>
    <w:rsid w:val="0066502C"/>
    <w:rsid w:val="00665C9F"/>
    <w:rsid w:val="00666498"/>
    <w:rsid w:val="0066666A"/>
    <w:rsid w:val="0066746B"/>
    <w:rsid w:val="006721F0"/>
    <w:rsid w:val="0067510A"/>
    <w:rsid w:val="00677E7F"/>
    <w:rsid w:val="0068014B"/>
    <w:rsid w:val="00683D90"/>
    <w:rsid w:val="00691EEF"/>
    <w:rsid w:val="00693506"/>
    <w:rsid w:val="006A26BA"/>
    <w:rsid w:val="006A6590"/>
    <w:rsid w:val="006C1F6C"/>
    <w:rsid w:val="006C6FF2"/>
    <w:rsid w:val="006C7D34"/>
    <w:rsid w:val="006C7F10"/>
    <w:rsid w:val="006D5189"/>
    <w:rsid w:val="006D7E9B"/>
    <w:rsid w:val="006F3ED9"/>
    <w:rsid w:val="006F42CF"/>
    <w:rsid w:val="006F44E7"/>
    <w:rsid w:val="006F6BB2"/>
    <w:rsid w:val="00702312"/>
    <w:rsid w:val="007042BF"/>
    <w:rsid w:val="007106C9"/>
    <w:rsid w:val="00711BE6"/>
    <w:rsid w:val="00712207"/>
    <w:rsid w:val="00727092"/>
    <w:rsid w:val="0073483D"/>
    <w:rsid w:val="007354A0"/>
    <w:rsid w:val="00736399"/>
    <w:rsid w:val="00745FC7"/>
    <w:rsid w:val="00747519"/>
    <w:rsid w:val="00751605"/>
    <w:rsid w:val="0075195F"/>
    <w:rsid w:val="00766CDA"/>
    <w:rsid w:val="00771072"/>
    <w:rsid w:val="007732AD"/>
    <w:rsid w:val="00773EB2"/>
    <w:rsid w:val="0077568F"/>
    <w:rsid w:val="00775E3D"/>
    <w:rsid w:val="007761D4"/>
    <w:rsid w:val="00780FC6"/>
    <w:rsid w:val="00784751"/>
    <w:rsid w:val="0079651D"/>
    <w:rsid w:val="00796B53"/>
    <w:rsid w:val="00797257"/>
    <w:rsid w:val="007A03BA"/>
    <w:rsid w:val="007B0941"/>
    <w:rsid w:val="007B4309"/>
    <w:rsid w:val="007B52F6"/>
    <w:rsid w:val="007C1C31"/>
    <w:rsid w:val="007C2634"/>
    <w:rsid w:val="007C7F4D"/>
    <w:rsid w:val="007D0095"/>
    <w:rsid w:val="007D330B"/>
    <w:rsid w:val="007E05F4"/>
    <w:rsid w:val="007F3DDE"/>
    <w:rsid w:val="007F4A81"/>
    <w:rsid w:val="007F71DE"/>
    <w:rsid w:val="0080399B"/>
    <w:rsid w:val="00811050"/>
    <w:rsid w:val="008123AC"/>
    <w:rsid w:val="00820135"/>
    <w:rsid w:val="00820871"/>
    <w:rsid w:val="008219B3"/>
    <w:rsid w:val="00826ABB"/>
    <w:rsid w:val="00840112"/>
    <w:rsid w:val="0084415D"/>
    <w:rsid w:val="00855402"/>
    <w:rsid w:val="0085708C"/>
    <w:rsid w:val="008700A3"/>
    <w:rsid w:val="00871060"/>
    <w:rsid w:val="00883939"/>
    <w:rsid w:val="0088460F"/>
    <w:rsid w:val="00890204"/>
    <w:rsid w:val="0089502C"/>
    <w:rsid w:val="008A6CFF"/>
    <w:rsid w:val="008C1FA0"/>
    <w:rsid w:val="008C53C3"/>
    <w:rsid w:val="008E64D8"/>
    <w:rsid w:val="008E7E15"/>
    <w:rsid w:val="008F5B5B"/>
    <w:rsid w:val="008F7FA7"/>
    <w:rsid w:val="0090100B"/>
    <w:rsid w:val="0090237D"/>
    <w:rsid w:val="009040B1"/>
    <w:rsid w:val="00904C64"/>
    <w:rsid w:val="009123EA"/>
    <w:rsid w:val="00917398"/>
    <w:rsid w:val="00925E08"/>
    <w:rsid w:val="009276ED"/>
    <w:rsid w:val="009307A7"/>
    <w:rsid w:val="009354FA"/>
    <w:rsid w:val="00942B48"/>
    <w:rsid w:val="00942FC2"/>
    <w:rsid w:val="00952232"/>
    <w:rsid w:val="0095250C"/>
    <w:rsid w:val="009562EB"/>
    <w:rsid w:val="00960443"/>
    <w:rsid w:val="00964A9C"/>
    <w:rsid w:val="00967AC5"/>
    <w:rsid w:val="009735D4"/>
    <w:rsid w:val="009816F3"/>
    <w:rsid w:val="00981AA8"/>
    <w:rsid w:val="00982AE2"/>
    <w:rsid w:val="00982E09"/>
    <w:rsid w:val="00991553"/>
    <w:rsid w:val="00992477"/>
    <w:rsid w:val="00992BFB"/>
    <w:rsid w:val="00997F2B"/>
    <w:rsid w:val="009B0475"/>
    <w:rsid w:val="009C1FE8"/>
    <w:rsid w:val="009C4756"/>
    <w:rsid w:val="009D05DA"/>
    <w:rsid w:val="009D20B9"/>
    <w:rsid w:val="009D30B6"/>
    <w:rsid w:val="009D5D32"/>
    <w:rsid w:val="009E12D6"/>
    <w:rsid w:val="009E363F"/>
    <w:rsid w:val="009F52BF"/>
    <w:rsid w:val="009F60B3"/>
    <w:rsid w:val="00A00C35"/>
    <w:rsid w:val="00A05AA3"/>
    <w:rsid w:val="00A06627"/>
    <w:rsid w:val="00A110CF"/>
    <w:rsid w:val="00A11B98"/>
    <w:rsid w:val="00A11FDB"/>
    <w:rsid w:val="00A12A80"/>
    <w:rsid w:val="00A20049"/>
    <w:rsid w:val="00A21D2A"/>
    <w:rsid w:val="00A30205"/>
    <w:rsid w:val="00A330C5"/>
    <w:rsid w:val="00A46D1F"/>
    <w:rsid w:val="00A51F6C"/>
    <w:rsid w:val="00A55586"/>
    <w:rsid w:val="00A6417E"/>
    <w:rsid w:val="00A676E3"/>
    <w:rsid w:val="00A80A11"/>
    <w:rsid w:val="00A82E53"/>
    <w:rsid w:val="00A85EE1"/>
    <w:rsid w:val="00A9485E"/>
    <w:rsid w:val="00A96409"/>
    <w:rsid w:val="00AC2C9D"/>
    <w:rsid w:val="00AC5BE2"/>
    <w:rsid w:val="00AC6E78"/>
    <w:rsid w:val="00AC7423"/>
    <w:rsid w:val="00AC79CE"/>
    <w:rsid w:val="00AD1A8A"/>
    <w:rsid w:val="00AE76E4"/>
    <w:rsid w:val="00AF7AF3"/>
    <w:rsid w:val="00B150E4"/>
    <w:rsid w:val="00B21FC7"/>
    <w:rsid w:val="00B22655"/>
    <w:rsid w:val="00B2283C"/>
    <w:rsid w:val="00B26063"/>
    <w:rsid w:val="00B32A62"/>
    <w:rsid w:val="00B3644D"/>
    <w:rsid w:val="00B36981"/>
    <w:rsid w:val="00B406EB"/>
    <w:rsid w:val="00B41AB2"/>
    <w:rsid w:val="00B42A47"/>
    <w:rsid w:val="00B43203"/>
    <w:rsid w:val="00B4489F"/>
    <w:rsid w:val="00B44CD3"/>
    <w:rsid w:val="00B45B23"/>
    <w:rsid w:val="00B524DF"/>
    <w:rsid w:val="00B52988"/>
    <w:rsid w:val="00B6087D"/>
    <w:rsid w:val="00B6681D"/>
    <w:rsid w:val="00B717EB"/>
    <w:rsid w:val="00B72DC1"/>
    <w:rsid w:val="00B77C51"/>
    <w:rsid w:val="00B81C22"/>
    <w:rsid w:val="00B837CD"/>
    <w:rsid w:val="00B83BA5"/>
    <w:rsid w:val="00B83EF7"/>
    <w:rsid w:val="00B85856"/>
    <w:rsid w:val="00B86315"/>
    <w:rsid w:val="00B86B78"/>
    <w:rsid w:val="00B86D8E"/>
    <w:rsid w:val="00B912A3"/>
    <w:rsid w:val="00B91D90"/>
    <w:rsid w:val="00B92344"/>
    <w:rsid w:val="00B97363"/>
    <w:rsid w:val="00BB13A0"/>
    <w:rsid w:val="00BB2FFE"/>
    <w:rsid w:val="00BB4559"/>
    <w:rsid w:val="00BC1A2F"/>
    <w:rsid w:val="00BC4959"/>
    <w:rsid w:val="00BC712E"/>
    <w:rsid w:val="00BD3AE9"/>
    <w:rsid w:val="00BD3DC7"/>
    <w:rsid w:val="00BD4FB3"/>
    <w:rsid w:val="00BD7FF4"/>
    <w:rsid w:val="00BE00F9"/>
    <w:rsid w:val="00BE0562"/>
    <w:rsid w:val="00BE1573"/>
    <w:rsid w:val="00BF32DE"/>
    <w:rsid w:val="00BF3AEE"/>
    <w:rsid w:val="00BF65C8"/>
    <w:rsid w:val="00BF7A6E"/>
    <w:rsid w:val="00C01859"/>
    <w:rsid w:val="00C044A1"/>
    <w:rsid w:val="00C04A9A"/>
    <w:rsid w:val="00C149C6"/>
    <w:rsid w:val="00C15BC1"/>
    <w:rsid w:val="00C37A70"/>
    <w:rsid w:val="00C45D09"/>
    <w:rsid w:val="00C469C2"/>
    <w:rsid w:val="00C534CF"/>
    <w:rsid w:val="00C540AB"/>
    <w:rsid w:val="00C6433E"/>
    <w:rsid w:val="00C7214A"/>
    <w:rsid w:val="00C745B3"/>
    <w:rsid w:val="00C754EC"/>
    <w:rsid w:val="00C7673A"/>
    <w:rsid w:val="00C8023E"/>
    <w:rsid w:val="00C9500F"/>
    <w:rsid w:val="00C959A2"/>
    <w:rsid w:val="00C97178"/>
    <w:rsid w:val="00CA1120"/>
    <w:rsid w:val="00CA1EBA"/>
    <w:rsid w:val="00CA4579"/>
    <w:rsid w:val="00CA7BB9"/>
    <w:rsid w:val="00CA7FE4"/>
    <w:rsid w:val="00CB063F"/>
    <w:rsid w:val="00CB25C6"/>
    <w:rsid w:val="00CB4402"/>
    <w:rsid w:val="00CB450B"/>
    <w:rsid w:val="00CB7E07"/>
    <w:rsid w:val="00CC0F7B"/>
    <w:rsid w:val="00CC30EB"/>
    <w:rsid w:val="00CD6798"/>
    <w:rsid w:val="00CE2A10"/>
    <w:rsid w:val="00CF096E"/>
    <w:rsid w:val="00CF4958"/>
    <w:rsid w:val="00CF5D9A"/>
    <w:rsid w:val="00CF7AD8"/>
    <w:rsid w:val="00D055BF"/>
    <w:rsid w:val="00D12A58"/>
    <w:rsid w:val="00D16A02"/>
    <w:rsid w:val="00D20C66"/>
    <w:rsid w:val="00D2465C"/>
    <w:rsid w:val="00D34888"/>
    <w:rsid w:val="00D35448"/>
    <w:rsid w:val="00D35649"/>
    <w:rsid w:val="00D40305"/>
    <w:rsid w:val="00D42386"/>
    <w:rsid w:val="00D43460"/>
    <w:rsid w:val="00D4393F"/>
    <w:rsid w:val="00D46208"/>
    <w:rsid w:val="00D621FA"/>
    <w:rsid w:val="00D679BF"/>
    <w:rsid w:val="00D67BBF"/>
    <w:rsid w:val="00D72C80"/>
    <w:rsid w:val="00D740BC"/>
    <w:rsid w:val="00D762AB"/>
    <w:rsid w:val="00D85EC4"/>
    <w:rsid w:val="00D90C0A"/>
    <w:rsid w:val="00D91274"/>
    <w:rsid w:val="00D930A6"/>
    <w:rsid w:val="00D943FD"/>
    <w:rsid w:val="00DA387B"/>
    <w:rsid w:val="00DA6203"/>
    <w:rsid w:val="00DA75F6"/>
    <w:rsid w:val="00DA79E4"/>
    <w:rsid w:val="00DB03AE"/>
    <w:rsid w:val="00DB431F"/>
    <w:rsid w:val="00DC083B"/>
    <w:rsid w:val="00DD2925"/>
    <w:rsid w:val="00DD519D"/>
    <w:rsid w:val="00DD5C9A"/>
    <w:rsid w:val="00DD77FA"/>
    <w:rsid w:val="00DE3F8D"/>
    <w:rsid w:val="00DE7A62"/>
    <w:rsid w:val="00DF176D"/>
    <w:rsid w:val="00DF5E97"/>
    <w:rsid w:val="00DF6C77"/>
    <w:rsid w:val="00E0025D"/>
    <w:rsid w:val="00E00944"/>
    <w:rsid w:val="00E118D7"/>
    <w:rsid w:val="00E152BD"/>
    <w:rsid w:val="00E2706D"/>
    <w:rsid w:val="00E30972"/>
    <w:rsid w:val="00E3134E"/>
    <w:rsid w:val="00E32139"/>
    <w:rsid w:val="00E406F1"/>
    <w:rsid w:val="00E44AE2"/>
    <w:rsid w:val="00E45E16"/>
    <w:rsid w:val="00E46068"/>
    <w:rsid w:val="00E53B49"/>
    <w:rsid w:val="00E5599A"/>
    <w:rsid w:val="00E629EC"/>
    <w:rsid w:val="00E70845"/>
    <w:rsid w:val="00E715CA"/>
    <w:rsid w:val="00E72C4A"/>
    <w:rsid w:val="00E7457A"/>
    <w:rsid w:val="00E75AAA"/>
    <w:rsid w:val="00E75D96"/>
    <w:rsid w:val="00E850FA"/>
    <w:rsid w:val="00EA0EF4"/>
    <w:rsid w:val="00EA1922"/>
    <w:rsid w:val="00EA4CC5"/>
    <w:rsid w:val="00EB6092"/>
    <w:rsid w:val="00EB619F"/>
    <w:rsid w:val="00EC0996"/>
    <w:rsid w:val="00EC2C7A"/>
    <w:rsid w:val="00EC4585"/>
    <w:rsid w:val="00EC7544"/>
    <w:rsid w:val="00ED2B6E"/>
    <w:rsid w:val="00ED3415"/>
    <w:rsid w:val="00ED537C"/>
    <w:rsid w:val="00ED63EF"/>
    <w:rsid w:val="00EE7601"/>
    <w:rsid w:val="00EF013C"/>
    <w:rsid w:val="00EF7E79"/>
    <w:rsid w:val="00F00A5F"/>
    <w:rsid w:val="00F02C13"/>
    <w:rsid w:val="00F05ABD"/>
    <w:rsid w:val="00F05B8F"/>
    <w:rsid w:val="00F10A18"/>
    <w:rsid w:val="00F171A3"/>
    <w:rsid w:val="00F173F8"/>
    <w:rsid w:val="00F22E1D"/>
    <w:rsid w:val="00F22E63"/>
    <w:rsid w:val="00F31517"/>
    <w:rsid w:val="00F3647A"/>
    <w:rsid w:val="00F424A0"/>
    <w:rsid w:val="00F4630D"/>
    <w:rsid w:val="00F4667A"/>
    <w:rsid w:val="00F544C1"/>
    <w:rsid w:val="00F54E2B"/>
    <w:rsid w:val="00F5655A"/>
    <w:rsid w:val="00F65AEB"/>
    <w:rsid w:val="00F7028D"/>
    <w:rsid w:val="00F71A45"/>
    <w:rsid w:val="00F82FC5"/>
    <w:rsid w:val="00F838AC"/>
    <w:rsid w:val="00F87D52"/>
    <w:rsid w:val="00F91E08"/>
    <w:rsid w:val="00F96B9D"/>
    <w:rsid w:val="00F96C7B"/>
    <w:rsid w:val="00FA51AA"/>
    <w:rsid w:val="00FA700B"/>
    <w:rsid w:val="00FA78E5"/>
    <w:rsid w:val="00FA7F7C"/>
    <w:rsid w:val="00FB779F"/>
    <w:rsid w:val="00FC344F"/>
    <w:rsid w:val="00FC5C3D"/>
    <w:rsid w:val="00FC65BD"/>
    <w:rsid w:val="00FC726A"/>
    <w:rsid w:val="00FD016C"/>
    <w:rsid w:val="00FD5FFC"/>
    <w:rsid w:val="00FE017C"/>
    <w:rsid w:val="00FF0423"/>
    <w:rsid w:val="00FF073B"/>
    <w:rsid w:val="00FF2F43"/>
    <w:rsid w:val="00FF3435"/>
    <w:rsid w:val="00FF7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17D77"/>
  <w15:docId w15:val="{5F902A87-59B8-412A-8B9A-7FEF200A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8" w:lineRule="auto"/>
      <w:ind w:left="432" w:right="2" w:hanging="430"/>
      <w:jc w:val="both"/>
    </w:pPr>
    <w:rPr>
      <w:rFonts w:ascii="Bookman Old Style" w:eastAsia="Bookman Old Style" w:hAnsi="Bookman Old Style" w:cs="Bookman Old Style"/>
      <w:color w:val="000000"/>
    </w:rPr>
  </w:style>
  <w:style w:type="paragraph" w:styleId="Nagwek1">
    <w:name w:val="heading 1"/>
    <w:next w:val="Normalny"/>
    <w:link w:val="Nagwek1Znak"/>
    <w:uiPriority w:val="9"/>
    <w:qFormat/>
    <w:rsid w:val="00B912A3"/>
    <w:pPr>
      <w:keepNext/>
      <w:keepLines/>
      <w:numPr>
        <w:numId w:val="1"/>
      </w:numPr>
      <w:spacing w:after="0"/>
      <w:outlineLvl w:val="0"/>
    </w:pPr>
    <w:rPr>
      <w:rFonts w:ascii="Bookman Old Style" w:eastAsia="Bookman Old Style" w:hAnsi="Bookman Old Style" w:cs="Bookman Old Style"/>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Bookman Old Style" w:eastAsia="Bookman Old Style" w:hAnsi="Bookman Old Style" w:cs="Bookman Old Style"/>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17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1A3"/>
    <w:rPr>
      <w:rFonts w:ascii="Bookman Old Style" w:eastAsia="Bookman Old Style" w:hAnsi="Bookman Old Style" w:cs="Bookman Old Style"/>
      <w:color w:val="000000"/>
    </w:rPr>
  </w:style>
  <w:style w:type="paragraph" w:styleId="Tekstdymka">
    <w:name w:val="Balloon Text"/>
    <w:basedOn w:val="Normalny"/>
    <w:link w:val="TekstdymkaZnak"/>
    <w:uiPriority w:val="99"/>
    <w:semiHidden/>
    <w:unhideWhenUsed/>
    <w:rsid w:val="009E12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2D6"/>
    <w:rPr>
      <w:rFonts w:ascii="Segoe UI" w:eastAsia="Bookman Old Style" w:hAnsi="Segoe UI" w:cs="Segoe UI"/>
      <w:color w:val="000000"/>
      <w:sz w:val="18"/>
      <w:szCs w:val="18"/>
    </w:rPr>
  </w:style>
  <w:style w:type="paragraph" w:styleId="Akapitzlist">
    <w:name w:val="List Paragraph"/>
    <w:basedOn w:val="Normalny"/>
    <w:uiPriority w:val="1"/>
    <w:qFormat/>
    <w:rsid w:val="00C149C6"/>
    <w:pPr>
      <w:ind w:left="720"/>
      <w:contextualSpacing/>
    </w:pPr>
  </w:style>
  <w:style w:type="paragraph" w:styleId="HTML-wstpniesformatowany">
    <w:name w:val="HTML Preformatted"/>
    <w:basedOn w:val="Normalny"/>
    <w:link w:val="HTML-wstpniesformatowanyZnak"/>
    <w:uiPriority w:val="99"/>
    <w:semiHidden/>
    <w:unhideWhenUsed/>
    <w:rsid w:val="00AF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en-GB" w:eastAsia="en-GB"/>
    </w:rPr>
  </w:style>
  <w:style w:type="character" w:customStyle="1" w:styleId="HTML-wstpniesformatowanyZnak">
    <w:name w:val="HTML - wstępnie sformatowany Znak"/>
    <w:basedOn w:val="Domylnaczcionkaakapitu"/>
    <w:link w:val="HTML-wstpniesformatowany"/>
    <w:uiPriority w:val="99"/>
    <w:semiHidden/>
    <w:rsid w:val="00AF7AF3"/>
    <w:rPr>
      <w:rFonts w:ascii="Courier New" w:eastAsia="Times New Roman" w:hAnsi="Courier New" w:cs="Courier New"/>
      <w:sz w:val="20"/>
      <w:szCs w:val="20"/>
      <w:lang w:val="en-GB" w:eastAsia="en-GB"/>
    </w:rPr>
  </w:style>
  <w:style w:type="paragraph" w:styleId="Tekstpodstawowy">
    <w:name w:val="Body Text"/>
    <w:basedOn w:val="Normalny"/>
    <w:link w:val="TekstpodstawowyZnak"/>
    <w:uiPriority w:val="1"/>
    <w:qFormat/>
    <w:rsid w:val="009354FA"/>
    <w:pPr>
      <w:widowControl w:val="0"/>
      <w:autoSpaceDE w:val="0"/>
      <w:autoSpaceDN w:val="0"/>
      <w:spacing w:after="0" w:line="240" w:lineRule="auto"/>
      <w:ind w:left="0" w:right="0" w:firstLine="0"/>
      <w:jc w:val="left"/>
    </w:pPr>
    <w:rPr>
      <w:rFonts w:ascii="Calibri" w:eastAsia="Calibri" w:hAnsi="Calibri" w:cs="Calibri"/>
      <w:color w:val="auto"/>
      <w:sz w:val="21"/>
      <w:szCs w:val="21"/>
      <w:lang w:val="fr-FR" w:eastAsia="en-US"/>
    </w:rPr>
  </w:style>
  <w:style w:type="character" w:customStyle="1" w:styleId="TekstpodstawowyZnak">
    <w:name w:val="Tekst podstawowy Znak"/>
    <w:basedOn w:val="Domylnaczcionkaakapitu"/>
    <w:link w:val="Tekstpodstawowy"/>
    <w:uiPriority w:val="1"/>
    <w:rsid w:val="009354FA"/>
    <w:rPr>
      <w:rFonts w:ascii="Calibri" w:eastAsia="Calibri" w:hAnsi="Calibri" w:cs="Calibri"/>
      <w:sz w:val="21"/>
      <w:szCs w:val="21"/>
      <w:lang w:val="fr-FR" w:eastAsia="en-US"/>
    </w:rPr>
  </w:style>
  <w:style w:type="paragraph" w:styleId="Poprawka">
    <w:name w:val="Revision"/>
    <w:hidden/>
    <w:uiPriority w:val="99"/>
    <w:semiHidden/>
    <w:rsid w:val="004A79CA"/>
    <w:pPr>
      <w:spacing w:after="0" w:line="240" w:lineRule="auto"/>
    </w:pPr>
    <w:rPr>
      <w:rFonts w:ascii="Bookman Old Style" w:eastAsia="Bookman Old Style" w:hAnsi="Bookman Old Style" w:cs="Bookman Old Style"/>
      <w:color w:val="000000"/>
    </w:rPr>
  </w:style>
  <w:style w:type="paragraph" w:styleId="Nagwek">
    <w:name w:val="header"/>
    <w:basedOn w:val="Normalny"/>
    <w:link w:val="NagwekZnak"/>
    <w:uiPriority w:val="99"/>
    <w:semiHidden/>
    <w:unhideWhenUsed/>
    <w:rsid w:val="00FA70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00B"/>
    <w:rPr>
      <w:rFonts w:ascii="Bookman Old Style" w:eastAsia="Bookman Old Style" w:hAnsi="Bookman Old Style" w:cs="Bookman Old Style"/>
      <w:color w:val="000000"/>
    </w:rPr>
  </w:style>
  <w:style w:type="character" w:styleId="Odwoaniedokomentarza">
    <w:name w:val="annotation reference"/>
    <w:basedOn w:val="Domylnaczcionkaakapitu"/>
    <w:uiPriority w:val="99"/>
    <w:semiHidden/>
    <w:unhideWhenUsed/>
    <w:rsid w:val="00310103"/>
    <w:rPr>
      <w:sz w:val="16"/>
      <w:szCs w:val="16"/>
    </w:rPr>
  </w:style>
  <w:style w:type="paragraph" w:styleId="Tekstkomentarza">
    <w:name w:val="annotation text"/>
    <w:basedOn w:val="Normalny"/>
    <w:link w:val="TekstkomentarzaZnak"/>
    <w:uiPriority w:val="99"/>
    <w:unhideWhenUsed/>
    <w:rsid w:val="00310103"/>
    <w:pPr>
      <w:spacing w:line="240" w:lineRule="auto"/>
    </w:pPr>
    <w:rPr>
      <w:sz w:val="20"/>
      <w:szCs w:val="20"/>
    </w:rPr>
  </w:style>
  <w:style w:type="character" w:customStyle="1" w:styleId="TekstkomentarzaZnak">
    <w:name w:val="Tekst komentarza Znak"/>
    <w:basedOn w:val="Domylnaczcionkaakapitu"/>
    <w:link w:val="Tekstkomentarza"/>
    <w:uiPriority w:val="99"/>
    <w:rsid w:val="00310103"/>
    <w:rPr>
      <w:rFonts w:ascii="Bookman Old Style" w:eastAsia="Bookman Old Style" w:hAnsi="Bookman Old Style" w:cs="Bookman Old Style"/>
      <w:color w:val="000000"/>
      <w:sz w:val="20"/>
      <w:szCs w:val="20"/>
    </w:rPr>
  </w:style>
  <w:style w:type="paragraph" w:styleId="Tematkomentarza">
    <w:name w:val="annotation subject"/>
    <w:basedOn w:val="Tekstkomentarza"/>
    <w:next w:val="Tekstkomentarza"/>
    <w:link w:val="TematkomentarzaZnak"/>
    <w:uiPriority w:val="99"/>
    <w:semiHidden/>
    <w:unhideWhenUsed/>
    <w:rsid w:val="00310103"/>
    <w:rPr>
      <w:b/>
      <w:bCs/>
    </w:rPr>
  </w:style>
  <w:style w:type="character" w:customStyle="1" w:styleId="TematkomentarzaZnak">
    <w:name w:val="Temat komentarza Znak"/>
    <w:basedOn w:val="TekstkomentarzaZnak"/>
    <w:link w:val="Tematkomentarza"/>
    <w:uiPriority w:val="99"/>
    <w:semiHidden/>
    <w:rsid w:val="00310103"/>
    <w:rPr>
      <w:rFonts w:ascii="Bookman Old Style" w:eastAsia="Bookman Old Style" w:hAnsi="Bookman Old Style" w:cs="Bookman Old Style"/>
      <w:b/>
      <w:bCs/>
      <w:color w:val="000000"/>
      <w:sz w:val="20"/>
      <w:szCs w:val="20"/>
    </w:rPr>
  </w:style>
  <w:style w:type="character" w:styleId="Hipercze">
    <w:name w:val="Hyperlink"/>
    <w:basedOn w:val="Domylnaczcionkaakapitu"/>
    <w:uiPriority w:val="99"/>
    <w:unhideWhenUsed/>
    <w:rsid w:val="004F45B2"/>
    <w:rPr>
      <w:color w:val="0563C1" w:themeColor="hyperlink"/>
      <w:u w:val="single"/>
    </w:rPr>
  </w:style>
  <w:style w:type="character" w:customStyle="1" w:styleId="Nierozpoznanawzmianka1">
    <w:name w:val="Nierozpoznana wzmianka1"/>
    <w:basedOn w:val="Domylnaczcionkaakapitu"/>
    <w:uiPriority w:val="99"/>
    <w:semiHidden/>
    <w:unhideWhenUsed/>
    <w:rsid w:val="004F45B2"/>
    <w:rPr>
      <w:color w:val="605E5C"/>
      <w:shd w:val="clear" w:color="auto" w:fill="E1DFDD"/>
    </w:rPr>
  </w:style>
  <w:style w:type="paragraph" w:customStyle="1" w:styleId="TableParagraph">
    <w:name w:val="Table Paragraph"/>
    <w:basedOn w:val="Normalny"/>
    <w:uiPriority w:val="1"/>
    <w:qFormat/>
    <w:rsid w:val="00775E3D"/>
    <w:pPr>
      <w:widowControl w:val="0"/>
      <w:autoSpaceDE w:val="0"/>
      <w:autoSpaceDN w:val="0"/>
      <w:spacing w:after="0" w:line="240" w:lineRule="auto"/>
      <w:ind w:left="0" w:right="0" w:firstLine="0"/>
      <w:jc w:val="left"/>
    </w:pPr>
    <w:rPr>
      <w:rFonts w:ascii="Calibri" w:eastAsia="Calibri" w:hAnsi="Calibri" w:cs="Calibri"/>
      <w:color w:val="auto"/>
      <w:lang w:val="fr-FR" w:eastAsia="en-US"/>
    </w:rPr>
  </w:style>
  <w:style w:type="character" w:styleId="UyteHipercze">
    <w:name w:val="FollowedHyperlink"/>
    <w:basedOn w:val="Domylnaczcionkaakapitu"/>
    <w:uiPriority w:val="99"/>
    <w:semiHidden/>
    <w:unhideWhenUsed/>
    <w:rsid w:val="006628D6"/>
    <w:rPr>
      <w:color w:val="954F72" w:themeColor="followedHyperlink"/>
      <w:u w:val="single"/>
    </w:rPr>
  </w:style>
  <w:style w:type="table" w:styleId="Tabela-Siatka">
    <w:name w:val="Table Grid"/>
    <w:basedOn w:val="Standardowy"/>
    <w:uiPriority w:val="39"/>
    <w:rsid w:val="003B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932">
      <w:bodyDiv w:val="1"/>
      <w:marLeft w:val="0"/>
      <w:marRight w:val="0"/>
      <w:marTop w:val="0"/>
      <w:marBottom w:val="0"/>
      <w:divBdr>
        <w:top w:val="none" w:sz="0" w:space="0" w:color="auto"/>
        <w:left w:val="none" w:sz="0" w:space="0" w:color="auto"/>
        <w:bottom w:val="none" w:sz="0" w:space="0" w:color="auto"/>
        <w:right w:val="none" w:sz="0" w:space="0" w:color="auto"/>
      </w:divBdr>
    </w:div>
    <w:div w:id="144469270">
      <w:bodyDiv w:val="1"/>
      <w:marLeft w:val="0"/>
      <w:marRight w:val="0"/>
      <w:marTop w:val="0"/>
      <w:marBottom w:val="0"/>
      <w:divBdr>
        <w:top w:val="none" w:sz="0" w:space="0" w:color="auto"/>
        <w:left w:val="none" w:sz="0" w:space="0" w:color="auto"/>
        <w:bottom w:val="none" w:sz="0" w:space="0" w:color="auto"/>
        <w:right w:val="none" w:sz="0" w:space="0" w:color="auto"/>
      </w:divBdr>
    </w:div>
    <w:div w:id="163864183">
      <w:bodyDiv w:val="1"/>
      <w:marLeft w:val="0"/>
      <w:marRight w:val="0"/>
      <w:marTop w:val="0"/>
      <w:marBottom w:val="0"/>
      <w:divBdr>
        <w:top w:val="none" w:sz="0" w:space="0" w:color="auto"/>
        <w:left w:val="none" w:sz="0" w:space="0" w:color="auto"/>
        <w:bottom w:val="none" w:sz="0" w:space="0" w:color="auto"/>
        <w:right w:val="none" w:sz="0" w:space="0" w:color="auto"/>
      </w:divBdr>
    </w:div>
    <w:div w:id="197931351">
      <w:bodyDiv w:val="1"/>
      <w:marLeft w:val="0"/>
      <w:marRight w:val="0"/>
      <w:marTop w:val="0"/>
      <w:marBottom w:val="0"/>
      <w:divBdr>
        <w:top w:val="none" w:sz="0" w:space="0" w:color="auto"/>
        <w:left w:val="none" w:sz="0" w:space="0" w:color="auto"/>
        <w:bottom w:val="none" w:sz="0" w:space="0" w:color="auto"/>
        <w:right w:val="none" w:sz="0" w:space="0" w:color="auto"/>
      </w:divBdr>
    </w:div>
    <w:div w:id="256405236">
      <w:bodyDiv w:val="1"/>
      <w:marLeft w:val="0"/>
      <w:marRight w:val="0"/>
      <w:marTop w:val="0"/>
      <w:marBottom w:val="0"/>
      <w:divBdr>
        <w:top w:val="none" w:sz="0" w:space="0" w:color="auto"/>
        <w:left w:val="none" w:sz="0" w:space="0" w:color="auto"/>
        <w:bottom w:val="none" w:sz="0" w:space="0" w:color="auto"/>
        <w:right w:val="none" w:sz="0" w:space="0" w:color="auto"/>
      </w:divBdr>
    </w:div>
    <w:div w:id="482552997">
      <w:bodyDiv w:val="1"/>
      <w:marLeft w:val="0"/>
      <w:marRight w:val="0"/>
      <w:marTop w:val="0"/>
      <w:marBottom w:val="0"/>
      <w:divBdr>
        <w:top w:val="none" w:sz="0" w:space="0" w:color="auto"/>
        <w:left w:val="none" w:sz="0" w:space="0" w:color="auto"/>
        <w:bottom w:val="none" w:sz="0" w:space="0" w:color="auto"/>
        <w:right w:val="none" w:sz="0" w:space="0" w:color="auto"/>
      </w:divBdr>
    </w:div>
    <w:div w:id="528489521">
      <w:bodyDiv w:val="1"/>
      <w:marLeft w:val="0"/>
      <w:marRight w:val="0"/>
      <w:marTop w:val="0"/>
      <w:marBottom w:val="0"/>
      <w:divBdr>
        <w:top w:val="none" w:sz="0" w:space="0" w:color="auto"/>
        <w:left w:val="none" w:sz="0" w:space="0" w:color="auto"/>
        <w:bottom w:val="none" w:sz="0" w:space="0" w:color="auto"/>
        <w:right w:val="none" w:sz="0" w:space="0" w:color="auto"/>
      </w:divBdr>
    </w:div>
    <w:div w:id="723136874">
      <w:bodyDiv w:val="1"/>
      <w:marLeft w:val="0"/>
      <w:marRight w:val="0"/>
      <w:marTop w:val="0"/>
      <w:marBottom w:val="0"/>
      <w:divBdr>
        <w:top w:val="none" w:sz="0" w:space="0" w:color="auto"/>
        <w:left w:val="none" w:sz="0" w:space="0" w:color="auto"/>
        <w:bottom w:val="none" w:sz="0" w:space="0" w:color="auto"/>
        <w:right w:val="none" w:sz="0" w:space="0" w:color="auto"/>
      </w:divBdr>
    </w:div>
    <w:div w:id="975992786">
      <w:bodyDiv w:val="1"/>
      <w:marLeft w:val="0"/>
      <w:marRight w:val="0"/>
      <w:marTop w:val="0"/>
      <w:marBottom w:val="0"/>
      <w:divBdr>
        <w:top w:val="none" w:sz="0" w:space="0" w:color="auto"/>
        <w:left w:val="none" w:sz="0" w:space="0" w:color="auto"/>
        <w:bottom w:val="none" w:sz="0" w:space="0" w:color="auto"/>
        <w:right w:val="none" w:sz="0" w:space="0" w:color="auto"/>
      </w:divBdr>
    </w:div>
    <w:div w:id="1285572746">
      <w:bodyDiv w:val="1"/>
      <w:marLeft w:val="0"/>
      <w:marRight w:val="0"/>
      <w:marTop w:val="0"/>
      <w:marBottom w:val="0"/>
      <w:divBdr>
        <w:top w:val="none" w:sz="0" w:space="0" w:color="auto"/>
        <w:left w:val="none" w:sz="0" w:space="0" w:color="auto"/>
        <w:bottom w:val="none" w:sz="0" w:space="0" w:color="auto"/>
        <w:right w:val="none" w:sz="0" w:space="0" w:color="auto"/>
      </w:divBdr>
    </w:div>
    <w:div w:id="1449885414">
      <w:bodyDiv w:val="1"/>
      <w:marLeft w:val="0"/>
      <w:marRight w:val="0"/>
      <w:marTop w:val="0"/>
      <w:marBottom w:val="0"/>
      <w:divBdr>
        <w:top w:val="none" w:sz="0" w:space="0" w:color="auto"/>
        <w:left w:val="none" w:sz="0" w:space="0" w:color="auto"/>
        <w:bottom w:val="none" w:sz="0" w:space="0" w:color="auto"/>
        <w:right w:val="none" w:sz="0" w:space="0" w:color="auto"/>
      </w:divBdr>
    </w:div>
    <w:div w:id="1563102701">
      <w:bodyDiv w:val="1"/>
      <w:marLeft w:val="0"/>
      <w:marRight w:val="0"/>
      <w:marTop w:val="0"/>
      <w:marBottom w:val="0"/>
      <w:divBdr>
        <w:top w:val="none" w:sz="0" w:space="0" w:color="auto"/>
        <w:left w:val="none" w:sz="0" w:space="0" w:color="auto"/>
        <w:bottom w:val="none" w:sz="0" w:space="0" w:color="auto"/>
        <w:right w:val="none" w:sz="0" w:space="0" w:color="auto"/>
      </w:divBdr>
    </w:div>
    <w:div w:id="1598056969">
      <w:bodyDiv w:val="1"/>
      <w:marLeft w:val="0"/>
      <w:marRight w:val="0"/>
      <w:marTop w:val="0"/>
      <w:marBottom w:val="0"/>
      <w:divBdr>
        <w:top w:val="none" w:sz="0" w:space="0" w:color="auto"/>
        <w:left w:val="none" w:sz="0" w:space="0" w:color="auto"/>
        <w:bottom w:val="none" w:sz="0" w:space="0" w:color="auto"/>
        <w:right w:val="none" w:sz="0" w:space="0" w:color="auto"/>
      </w:divBdr>
    </w:div>
    <w:div w:id="1935672260">
      <w:bodyDiv w:val="1"/>
      <w:marLeft w:val="0"/>
      <w:marRight w:val="0"/>
      <w:marTop w:val="0"/>
      <w:marBottom w:val="0"/>
      <w:divBdr>
        <w:top w:val="none" w:sz="0" w:space="0" w:color="auto"/>
        <w:left w:val="none" w:sz="0" w:space="0" w:color="auto"/>
        <w:bottom w:val="none" w:sz="0" w:space="0" w:color="auto"/>
        <w:right w:val="none" w:sz="0" w:space="0" w:color="auto"/>
      </w:divBdr>
    </w:div>
    <w:div w:id="200986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liers.sanofi.com/en/standards-and-procedures" TargetMode="External"/><Relationship Id="rId18" Type="http://schemas.openxmlformats.org/officeDocument/2006/relationships/hyperlink" Target="https://www.unglobalcompac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uppliers.sanofi.com/en/standards-and-procedures" TargetMode="External"/><Relationship Id="rId17" Type="http://schemas.openxmlformats.org/officeDocument/2006/relationships/hyperlink" Target="http://www.codeofethics.sanofi/" TargetMode="External"/><Relationship Id="rId2" Type="http://schemas.openxmlformats.org/officeDocument/2006/relationships/customXml" Target="../customXml/item2.xml"/><Relationship Id="rId16" Type="http://schemas.openxmlformats.org/officeDocument/2006/relationships/hyperlink" Target="https://www.unglobalcompac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liers.sanofi.com/en/standards-and-procedur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4ffa19-1c06-4624-b5cc-295bf6ac4628" xsi:nil="true"/>
    <lcf76f155ced4ddcb4097134ff3c332f xmlns="46e8fb9c-78c4-4859-87c5-4ca470d391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C374D94AD354AAB7C137FF32E9FDD" ma:contentTypeVersion="13" ma:contentTypeDescription="Create a new document." ma:contentTypeScope="" ma:versionID="1382e8456f4dc09fa990aa7cd39b1bfc">
  <xsd:schema xmlns:xsd="http://www.w3.org/2001/XMLSchema" xmlns:xs="http://www.w3.org/2001/XMLSchema" xmlns:p="http://schemas.microsoft.com/office/2006/metadata/properties" xmlns:ns2="46e8fb9c-78c4-4859-87c5-4ca470d39158" xmlns:ns3="174ffa19-1c06-4624-b5cc-295bf6ac4628" targetNamespace="http://schemas.microsoft.com/office/2006/metadata/properties" ma:root="true" ma:fieldsID="bd04a1262acb6536c57c018a271a05b3" ns2:_="" ns3:_="">
    <xsd:import namespace="46e8fb9c-78c4-4859-87c5-4ca470d39158"/>
    <xsd:import namespace="174ffa19-1c06-4624-b5cc-295bf6ac4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8fb9c-78c4-4859-87c5-4ca470d39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3b7d1d5-7262-4eb7-85df-493a730aa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ffa19-1c06-4624-b5cc-295bf6ac46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a4ded6a-591f-451d-a1ae-314b9cc8c52a}" ma:internalName="TaxCatchAll" ma:showField="CatchAllData" ma:web="174ffa19-1c06-4624-b5cc-295bf6ac46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73FA4-1DA3-4C7B-9972-BECE6AD8649F}">
  <ds:schemaRefs>
    <ds:schemaRef ds:uri="http://schemas.microsoft.com/sharepoint/v3/contenttype/forms"/>
  </ds:schemaRefs>
</ds:datastoreItem>
</file>

<file path=customXml/itemProps2.xml><?xml version="1.0" encoding="utf-8"?>
<ds:datastoreItem xmlns:ds="http://schemas.openxmlformats.org/officeDocument/2006/customXml" ds:itemID="{35B8C0AC-03F7-47B1-B22B-A45E61EA4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3B9BB-0047-4CB9-A76A-BA89F04130CA}"/>
</file>

<file path=customXml/itemProps4.xml><?xml version="1.0" encoding="utf-8"?>
<ds:datastoreItem xmlns:ds="http://schemas.openxmlformats.org/officeDocument/2006/customXml" ds:itemID="{1E5B9080-73C2-4F26-A289-016E0FB5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11559</Words>
  <Characters>69355</Characters>
  <Application>Microsoft Office Word</Application>
  <DocSecurity>0</DocSecurity>
  <Lines>577</Lines>
  <Paragraphs>161</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General Terms of Delivery Sanofi Group</vt:lpstr>
      <vt:lpstr>General Terms of Delivery Sanofi Group</vt:lpstr>
    </vt:vector>
  </TitlesOfParts>
  <Company>Sanofi</Company>
  <LinksUpToDate>false</LinksUpToDate>
  <CharactersWithSpaces>80753</CharactersWithSpaces>
  <SharedDoc>false</SharedDoc>
  <HLinks>
    <vt:vector size="36" baseType="variant">
      <vt:variant>
        <vt:i4>6553641</vt:i4>
      </vt:variant>
      <vt:variant>
        <vt:i4>15</vt:i4>
      </vt:variant>
      <vt:variant>
        <vt:i4>0</vt:i4>
      </vt:variant>
      <vt:variant>
        <vt:i4>5</vt:i4>
      </vt:variant>
      <vt:variant>
        <vt:lpwstr>http://www.codeofethics.sanofi/</vt:lpwstr>
      </vt:variant>
      <vt:variant>
        <vt:lpwstr/>
      </vt:variant>
      <vt:variant>
        <vt:i4>3211326</vt:i4>
      </vt:variant>
      <vt:variant>
        <vt:i4>12</vt:i4>
      </vt:variant>
      <vt:variant>
        <vt:i4>0</vt:i4>
      </vt:variant>
      <vt:variant>
        <vt:i4>5</vt:i4>
      </vt:variant>
      <vt:variant>
        <vt:lpwstr>https://suppliers.sanofi.com/-/media/Project/One-Sanofi-Web/Websites/Global/Sanofi-Suppliers-COM/fr/Sanofi-Supplier-code-of-conduct.pdf</vt:lpwstr>
      </vt:variant>
      <vt:variant>
        <vt:lpwstr/>
      </vt:variant>
      <vt:variant>
        <vt:i4>3211326</vt:i4>
      </vt:variant>
      <vt:variant>
        <vt:i4>9</vt:i4>
      </vt:variant>
      <vt:variant>
        <vt:i4>0</vt:i4>
      </vt:variant>
      <vt:variant>
        <vt:i4>5</vt:i4>
      </vt:variant>
      <vt:variant>
        <vt:lpwstr>https://suppliers.sanofi.com/-/media/Project/One-Sanofi-Web/Websites/Global/Sanofi-Suppliers-COM/fr/Sanofi-Supplier-code-of-conduct.pdf</vt:lpwstr>
      </vt:variant>
      <vt:variant>
        <vt:lpwstr/>
      </vt:variant>
      <vt:variant>
        <vt:i4>4915279</vt:i4>
      </vt:variant>
      <vt:variant>
        <vt:i4>6</vt:i4>
      </vt:variant>
      <vt:variant>
        <vt:i4>0</vt:i4>
      </vt:variant>
      <vt:variant>
        <vt:i4>5</vt:i4>
      </vt:variant>
      <vt:variant>
        <vt:lpwstr>https://www.unglobalcompact.org/</vt:lpwstr>
      </vt:variant>
      <vt:variant>
        <vt:lpwstr/>
      </vt:variant>
      <vt:variant>
        <vt:i4>8323116</vt:i4>
      </vt:variant>
      <vt:variant>
        <vt:i4>3</vt:i4>
      </vt:variant>
      <vt:variant>
        <vt:i4>0</vt:i4>
      </vt:variant>
      <vt:variant>
        <vt:i4>5</vt:i4>
      </vt:variant>
      <vt:variant>
        <vt:lpwstr>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vt:lpwstr>
      </vt:variant>
      <vt:variant>
        <vt:lpwstr/>
      </vt:variant>
      <vt:variant>
        <vt:i4>8323116</vt:i4>
      </vt:variant>
      <vt:variant>
        <vt:i4>0</vt:i4>
      </vt:variant>
      <vt:variant>
        <vt:i4>0</vt:i4>
      </vt:variant>
      <vt:variant>
        <vt:i4>5</vt:i4>
      </vt:variant>
      <vt:variant>
        <vt:lpwstr>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of Delivery Sanofi Group</dc:title>
  <dc:subject>General Terms of Delivery Sanofi Group</dc:subject>
  <dc:creator>Sanofi</dc:creator>
  <cp:keywords>General Terms of Delivery Sanofi Group</cp:keywords>
  <cp:lastModifiedBy>Grabowska, Katarzyna /PL</cp:lastModifiedBy>
  <cp:revision>5</cp:revision>
  <cp:lastPrinted>2021-12-15T18:21:00Z</cp:lastPrinted>
  <dcterms:created xsi:type="dcterms:W3CDTF">2022-04-04T09:30:00Z</dcterms:created>
  <dcterms:modified xsi:type="dcterms:W3CDTF">2022-08-30T09:39:00Z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0x010100A34C374D94AD354AAB7C137FF32E9FDD</vt:lpwstr>
  </property>
  <property fmtid="{D5CDD505-2E9C-101B-9397-08002B2CF9AE}" pid="3" name="MediaServiceImageTags">
    <vt:lpwstr/>
  </property>
</Properties>
</file>